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572A2" w14:textId="491B9BA0" w:rsidR="0025523A" w:rsidRDefault="0025523A" w:rsidP="0025523A">
      <w:pPr>
        <w:pStyle w:val="Cytat"/>
        <w:spacing w:before="0" w:after="0"/>
        <w:ind w:left="-567" w:firstLine="424"/>
        <w:rPr>
          <w:b w:val="0"/>
          <w:bCs/>
          <w:sz w:val="18"/>
          <w:szCs w:val="18"/>
        </w:rPr>
      </w:pPr>
      <w:r>
        <w:rPr>
          <w:noProof/>
        </w:rPr>
        <w:drawing>
          <wp:inline distT="0" distB="0" distL="0" distR="0" wp14:anchorId="432E1CBF" wp14:editId="397DAB86">
            <wp:extent cx="5760720" cy="789305"/>
            <wp:effectExtent l="0" t="0" r="0" b="0"/>
            <wp:docPr id="527390584" name="Obraz 527390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89305"/>
                    </a:xfrm>
                    <a:prstGeom prst="rect">
                      <a:avLst/>
                    </a:prstGeom>
                    <a:noFill/>
                    <a:ln>
                      <a:noFill/>
                    </a:ln>
                  </pic:spPr>
                </pic:pic>
              </a:graphicData>
            </a:graphic>
          </wp:inline>
        </w:drawing>
      </w:r>
    </w:p>
    <w:p w14:paraId="1BC5F1DF" w14:textId="19AEC201"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25523A">
      <w:pPr>
        <w:pStyle w:val="Cytat"/>
        <w:spacing w:before="0"/>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23CDA5DD" w14:textId="40523FD1"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25523A">
        <w:rPr>
          <w:rFonts w:ascii="Tahoma" w:hAnsi="Tahoma" w:cs="Tahoma"/>
          <w:sz w:val="20"/>
          <w:szCs w:val="20"/>
        </w:rPr>
        <w:t>20</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5F6F89">
        <w:rPr>
          <w:rFonts w:ascii="Tahoma" w:hAnsi="Tahoma" w:cs="Tahoma"/>
          <w:sz w:val="20"/>
          <w:szCs w:val="20"/>
        </w:rPr>
        <w:t>6</w:t>
      </w:r>
      <w:r w:rsidR="006A08B1" w:rsidRPr="002F5756">
        <w:rPr>
          <w:rFonts w:ascii="Tahoma" w:hAnsi="Tahoma" w:cs="Tahoma"/>
          <w:sz w:val="20"/>
          <w:szCs w:val="20"/>
        </w:rPr>
        <w:t xml:space="preserve"> r. poz. </w:t>
      </w:r>
      <w:r w:rsidR="005F6F89">
        <w:rPr>
          <w:rFonts w:ascii="Tahoma" w:hAnsi="Tahoma" w:cs="Tahoma"/>
          <w:sz w:val="20"/>
          <w:szCs w:val="20"/>
        </w:rPr>
        <w:t>793</w:t>
      </w:r>
      <w:r w:rsidR="00C41E67">
        <w:rPr>
          <w:rFonts w:ascii="Tahoma" w:hAnsi="Tahoma" w:cs="Tahoma"/>
          <w:sz w:val="20"/>
          <w:szCs w:val="20"/>
        </w:rPr>
        <w:t xml:space="preserve"> z </w:t>
      </w:r>
      <w:proofErr w:type="spellStart"/>
      <w:r w:rsidR="00C41E67">
        <w:rPr>
          <w:rFonts w:ascii="Tahoma" w:hAnsi="Tahoma" w:cs="Tahoma"/>
          <w:sz w:val="20"/>
          <w:szCs w:val="20"/>
        </w:rPr>
        <w:t>późn</w:t>
      </w:r>
      <w:proofErr w:type="spellEnd"/>
      <w:r w:rsidR="00C41E67">
        <w:rPr>
          <w:rFonts w:ascii="Tahoma" w:hAnsi="Tahoma" w:cs="Tahoma"/>
          <w:sz w:val="20"/>
          <w:szCs w:val="20"/>
        </w:rPr>
        <w:t>. zm.)</w:t>
      </w:r>
      <w:r w:rsidR="00C41E67" w:rsidRPr="002F5756">
        <w:rPr>
          <w:rFonts w:ascii="Tahoma" w:hAnsi="Tahoma" w:cs="Tahoma"/>
          <w:sz w:val="20"/>
          <w:szCs w:val="20"/>
        </w:rPr>
        <w:t xml:space="preserve">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73F995A3" w14:textId="392A838D" w:rsidR="007F56EB" w:rsidRPr="0025523A" w:rsidRDefault="007F56EB" w:rsidP="007F56EB">
      <w:pPr>
        <w:pStyle w:val="Akapitzlist"/>
        <w:numPr>
          <w:ilvl w:val="0"/>
          <w:numId w:val="0"/>
        </w:numPr>
        <w:spacing w:after="120" w:line="276" w:lineRule="auto"/>
        <w:ind w:left="284"/>
        <w:jc w:val="center"/>
        <w:rPr>
          <w:b/>
          <w:bCs/>
          <w:sz w:val="24"/>
          <w:szCs w:val="24"/>
        </w:rPr>
      </w:pPr>
      <w:r w:rsidRPr="007F56EB">
        <w:rPr>
          <w:b/>
          <w:bCs/>
          <w:sz w:val="24"/>
          <w:szCs w:val="24"/>
        </w:rPr>
        <w:t>Remont drogi powiatowej nr 1570 D</w:t>
      </w:r>
    </w:p>
    <w:p w14:paraId="71B07BD6" w14:textId="77777777" w:rsidR="007F56EB" w:rsidRPr="00442C0F" w:rsidRDefault="007F56EB" w:rsidP="007F56EB">
      <w:pPr>
        <w:spacing w:after="0"/>
        <w:ind w:left="426"/>
        <w:rPr>
          <w:rFonts w:ascii="Tahoma" w:hAnsi="Tahoma" w:cs="Tahoma"/>
          <w:b/>
          <w:bCs/>
          <w:sz w:val="24"/>
          <w:szCs w:val="24"/>
        </w:rPr>
      </w:pPr>
      <w:r w:rsidRPr="00442C0F">
        <w:rPr>
          <w:rFonts w:ascii="Tahoma" w:hAnsi="Tahoma" w:cs="Tahoma"/>
          <w:b/>
          <w:bCs/>
          <w:sz w:val="24"/>
          <w:szCs w:val="24"/>
        </w:rPr>
        <w:t xml:space="preserve">Inwestycja realizowana jest  w ramach programu Fundusze Europejskie dla Dolnego Śląska 2021-2027 </w:t>
      </w:r>
    </w:p>
    <w:p w14:paraId="1A8BAFDD" w14:textId="77777777" w:rsidR="007F56EB" w:rsidRPr="00442C0F" w:rsidRDefault="007F56EB" w:rsidP="007F56EB">
      <w:pPr>
        <w:spacing w:after="0"/>
        <w:ind w:left="426"/>
        <w:rPr>
          <w:rFonts w:ascii="Tahoma" w:hAnsi="Tahoma" w:cs="Tahoma"/>
          <w:b/>
          <w:bCs/>
          <w:sz w:val="24"/>
          <w:szCs w:val="24"/>
        </w:rPr>
      </w:pPr>
      <w:r w:rsidRPr="00442C0F">
        <w:rPr>
          <w:rFonts w:ascii="Tahoma" w:hAnsi="Tahoma" w:cs="Tahoma"/>
          <w:b/>
          <w:bCs/>
          <w:sz w:val="24"/>
          <w:szCs w:val="24"/>
        </w:rPr>
        <w:t>Priorytet 13. Fundusze Europejskie na rzecz odbudowy i odporności Dolnego Śląska Działanie 13.01 Odbudowa po powodzi</w:t>
      </w:r>
    </w:p>
    <w:p w14:paraId="7BE67325" w14:textId="77777777" w:rsidR="007F56EB" w:rsidRPr="00442C0F" w:rsidRDefault="007F56EB" w:rsidP="007F56EB">
      <w:pPr>
        <w:ind w:left="426"/>
        <w:rPr>
          <w:rFonts w:ascii="Tahoma" w:hAnsi="Tahoma" w:cs="Tahoma"/>
          <w:b/>
          <w:bCs/>
          <w:sz w:val="24"/>
          <w:szCs w:val="24"/>
        </w:rPr>
      </w:pPr>
      <w:r w:rsidRPr="00442C0F">
        <w:rPr>
          <w:rFonts w:ascii="Tahoma" w:hAnsi="Tahoma" w:cs="Tahoma"/>
          <w:b/>
          <w:bCs/>
          <w:sz w:val="24"/>
          <w:szCs w:val="24"/>
        </w:rPr>
        <w:t>Nr naboru FEDS.13.01-IZ.00-465/26</w:t>
      </w: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Wykonawca oświadcza, iż zapoznał się z dokumentacją projektowo techniczną opisującą przedmiot umowy.</w:t>
      </w:r>
    </w:p>
    <w:p w14:paraId="6F77F0A0" w14:textId="0AF2D69A"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Wykonawca przekaże Zamawiającemu oświadczenie</w:t>
      </w:r>
      <w:r w:rsidR="001A6F6D">
        <w:rPr>
          <w:rFonts w:ascii="Tahoma" w:hAnsi="Tahoma" w:cs="Tahoma"/>
          <w:sz w:val="20"/>
          <w:szCs w:val="20"/>
          <w:lang w:eastAsia="pl-PL"/>
        </w:rPr>
        <w:t xml:space="preserve"> </w:t>
      </w:r>
      <w:r w:rsidRPr="002A1F61">
        <w:rPr>
          <w:rFonts w:ascii="Tahoma" w:hAnsi="Tahoma" w:cs="Tahoma"/>
          <w:sz w:val="20"/>
          <w:szCs w:val="20"/>
          <w:lang w:eastAsia="pl-PL"/>
        </w:rP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596F7BF0"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42BF6C7A" w:rsidR="00EE384A" w:rsidRPr="003355C8"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D4D51">
        <w:rPr>
          <w:rFonts w:ascii="Tahoma" w:hAnsi="Tahoma" w:cs="Tahoma"/>
          <w:b/>
          <w:bCs/>
          <w:color w:val="000000" w:themeColor="text1"/>
          <w:lang w:eastAsia="pl-PL"/>
        </w:rPr>
        <w:t>10</w:t>
      </w:r>
      <w:r w:rsidR="00AA7931">
        <w:rPr>
          <w:rFonts w:ascii="Tahoma" w:hAnsi="Tahoma" w:cs="Tahoma"/>
          <w:b/>
          <w:bCs/>
          <w:color w:val="000000" w:themeColor="text1"/>
          <w:lang w:eastAsia="pl-PL"/>
        </w:rPr>
        <w:t xml:space="preserve"> miesięcy </w:t>
      </w:r>
      <w:r w:rsidR="00B56D62">
        <w:rPr>
          <w:rFonts w:ascii="Tahoma" w:hAnsi="Tahoma" w:cs="Tahoma"/>
          <w:b/>
          <w:bCs/>
          <w:color w:val="000000" w:themeColor="text1"/>
          <w:lang w:eastAsia="pl-PL"/>
        </w:rPr>
        <w:t>od podpisania umowy</w:t>
      </w:r>
      <w:r w:rsidR="006D4D51">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geologicznymi lub gruntowo-wodnymi w przypadku ich ujawnienia na placu budowy, gdy uniemożliwiają one prowadzenie prac zgodnie z </w:t>
      </w:r>
      <w:r w:rsidRPr="00F945A5">
        <w:rPr>
          <w:rFonts w:ascii="Tahoma" w:hAnsi="Tahoma" w:cs="Tahoma"/>
          <w:sz w:val="20"/>
          <w:szCs w:val="20"/>
          <w:lang w:eastAsia="pl-PL"/>
        </w:rPr>
        <w:lastRenderedPageBreak/>
        <w:t>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lastRenderedPageBreak/>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2A44601" w14:textId="77777777" w:rsidR="006D4D51" w:rsidRPr="00F945A5" w:rsidRDefault="006D4D51" w:rsidP="00022A26">
      <w:pPr>
        <w:widowControl w:val="0"/>
        <w:overflowPunct w:val="0"/>
        <w:autoSpaceDE w:val="0"/>
        <w:spacing w:after="0"/>
        <w:ind w:left="851" w:hanging="284"/>
        <w:jc w:val="both"/>
        <w:textAlignment w:val="baseline"/>
        <w:rPr>
          <w:rFonts w:ascii="Tahoma" w:hAnsi="Tahoma" w:cs="Tahoma"/>
          <w:sz w:val="20"/>
          <w:szCs w:val="20"/>
          <w:lang w:eastAsia="pl-PL"/>
        </w:rPr>
      </w:pPr>
    </w:p>
    <w:p w14:paraId="6ADF4F63" w14:textId="70044F32"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13F57ED4" w14:textId="736E18AF"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8E1A2C">
        <w:rPr>
          <w:rFonts w:ascii="Tahoma" w:hAnsi="Tahoma" w:cs="Tahoma"/>
          <w:sz w:val="20"/>
          <w:szCs w:val="20"/>
          <w:lang w:eastAsia="pl-PL"/>
        </w:rPr>
        <w:t xml:space="preserve"> zł. </w:t>
      </w:r>
      <w:r w:rsidRPr="00C66441">
        <w:rPr>
          <w:rFonts w:ascii="Tahoma" w:hAnsi="Tahoma" w:cs="Tahoma"/>
          <w:sz w:val="20"/>
          <w:szCs w:val="20"/>
          <w:lang w:eastAsia="pl-PL"/>
        </w:rPr>
        <w:t xml:space="preserve">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4C0F5A37" w14:textId="489AB80B"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5104189E" w14:textId="0A1B6339" w:rsidR="00274441" w:rsidRPr="00C870C0" w:rsidRDefault="00274441" w:rsidP="00274441">
      <w:pPr>
        <w:pStyle w:val="Akapitzlist"/>
        <w:numPr>
          <w:ilvl w:val="0"/>
          <w:numId w:val="14"/>
        </w:numPr>
        <w:suppressAutoHyphens w:val="0"/>
        <w:spacing w:after="120" w:line="276" w:lineRule="auto"/>
        <w:ind w:left="425" w:hanging="425"/>
        <w:rPr>
          <w:lang w:eastAsia="en-US"/>
        </w:rPr>
      </w:pPr>
      <w:r w:rsidRPr="00C870C0">
        <w:rPr>
          <w:lang w:eastAsia="en-US"/>
        </w:rPr>
        <w:t xml:space="preserve">Maksymalna wartość zobowiązania (maksymalna wartość Umowy) </w:t>
      </w:r>
      <w:r w:rsidR="004B1E74">
        <w:rPr>
          <w:lang w:eastAsia="en-US"/>
        </w:rPr>
        <w:t xml:space="preserve">ustalonego na podstawie wskaźnika waloryzacji </w:t>
      </w:r>
      <w:r w:rsidRPr="00C870C0">
        <w:rPr>
          <w:lang w:eastAsia="en-US"/>
        </w:rPr>
        <w:t>wynosi 11</w:t>
      </w:r>
      <w:r>
        <w:rPr>
          <w:lang w:eastAsia="en-US"/>
        </w:rPr>
        <w:t>0</w:t>
      </w:r>
      <w:r w:rsidRPr="00C870C0">
        <w:rPr>
          <w:lang w:eastAsia="en-US"/>
        </w:rPr>
        <w:t xml:space="preserve"> % ceny ofertowej brutto podanej w ust. 1, co stanowi </w:t>
      </w:r>
      <w:r>
        <w:rPr>
          <w:lang w:eastAsia="en-US"/>
        </w:rPr>
        <w:t>…………………………..</w:t>
      </w:r>
      <w:r w:rsidRPr="00274441">
        <w:rPr>
          <w:lang w:eastAsia="en-US"/>
        </w:rPr>
        <w:t xml:space="preserve"> zł</w:t>
      </w:r>
      <w:r w:rsidRPr="00C870C0">
        <w:rPr>
          <w:lang w:eastAsia="en-US"/>
        </w:rPr>
        <w:t xml:space="preserve"> </w:t>
      </w:r>
      <w:r w:rsidRPr="00274441">
        <w:rPr>
          <w:vertAlign w:val="superscript"/>
          <w:lang w:eastAsia="en-US"/>
        </w:rPr>
        <w:t>3</w:t>
      </w:r>
      <w:r w:rsidRPr="00274441">
        <w:rPr>
          <w:lang w:eastAsia="en-US"/>
        </w:rPr>
        <w:t>*</w:t>
      </w:r>
      <w:r w:rsidRPr="00C870C0">
        <w:rPr>
          <w:lang w:eastAsia="en-US"/>
        </w:rPr>
        <w:t>.</w:t>
      </w:r>
    </w:p>
    <w:p w14:paraId="25315917" w14:textId="77777777" w:rsidR="00274441" w:rsidRPr="00C870C0" w:rsidRDefault="00274441" w:rsidP="00274441">
      <w:pPr>
        <w:suppressAutoHyphens w:val="0"/>
        <w:spacing w:after="160" w:line="278" w:lineRule="auto"/>
        <w:ind w:left="425"/>
        <w:rPr>
          <w:i/>
        </w:rPr>
      </w:pPr>
      <w:r w:rsidRPr="00C870C0">
        <w:rPr>
          <w:b/>
          <w:i/>
          <w:iCs/>
          <w:vertAlign w:val="superscript"/>
        </w:rPr>
        <w:t xml:space="preserve">3* </w:t>
      </w:r>
      <w:r w:rsidRPr="00C870C0">
        <w:rPr>
          <w:i/>
        </w:rPr>
        <w:t>Kwota zostanie ustalona po wyborze najkorzystniejszej oferty przy uwzględnieniu ceny oferty wskazanej przez Wykonawcę.</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71031AFA" w14:textId="77777777" w:rsidR="00017808" w:rsidRDefault="00017808" w:rsidP="00017808">
      <w:pPr>
        <w:numPr>
          <w:ilvl w:val="0"/>
          <w:numId w:val="14"/>
        </w:numPr>
        <w:suppressAutoHyphens w:val="0"/>
        <w:spacing w:after="0"/>
        <w:ind w:left="425" w:hanging="425"/>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1F2EE3C8" w14:textId="77777777" w:rsidR="00017808" w:rsidRPr="00821F35" w:rsidRDefault="00017808" w:rsidP="00017808">
      <w:pPr>
        <w:numPr>
          <w:ilvl w:val="0"/>
          <w:numId w:val="14"/>
        </w:numPr>
        <w:suppressAutoHyphens w:val="0"/>
        <w:spacing w:after="0"/>
        <w:ind w:left="426" w:hanging="426"/>
        <w:jc w:val="both"/>
        <w:rPr>
          <w:rFonts w:ascii="Tahoma" w:hAnsi="Tahoma" w:cs="Tahoma"/>
          <w:sz w:val="20"/>
          <w:szCs w:val="20"/>
          <w:lang w:eastAsia="pl-PL"/>
        </w:rPr>
      </w:pPr>
      <w:bookmarkStart w:id="0" w:name="_Hlk123113737"/>
      <w:r w:rsidRPr="00821F35">
        <w:rPr>
          <w:rFonts w:ascii="Tahoma" w:hAnsi="Tahoma" w:cs="Tahoma"/>
          <w:sz w:val="20"/>
          <w:szCs w:val="20"/>
          <w:lang w:eastAsia="pl-PL"/>
        </w:rPr>
        <w:t xml:space="preserve">Klauzula waloryzacyjna: </w:t>
      </w:r>
    </w:p>
    <w:bookmarkEnd w:id="0"/>
    <w:p w14:paraId="287E0155" w14:textId="63AAC654" w:rsidR="00DA4DEA" w:rsidRPr="00DA4DEA" w:rsidRDefault="00DA4DEA" w:rsidP="00DA4DEA">
      <w:pPr>
        <w:pStyle w:val="Akapitzlist"/>
        <w:numPr>
          <w:ilvl w:val="0"/>
          <w:numId w:val="39"/>
        </w:numPr>
        <w:tabs>
          <w:tab w:val="left" w:pos="284"/>
        </w:tabs>
        <w:suppressAutoHyphens w:val="0"/>
        <w:spacing w:after="120" w:line="276" w:lineRule="auto"/>
        <w:ind w:hanging="294"/>
        <w:rPr>
          <w:iCs/>
        </w:rPr>
      </w:pPr>
      <w:r w:rsidRPr="00DA4DEA">
        <w:rPr>
          <w:rFonts w:eastAsia="Times New Roman"/>
          <w:color w:val="000000"/>
          <w:lang w:eastAsia="pl-PL"/>
        </w:rPr>
        <w:t>Kwoty płatne Wykonawcy podlegać będą po 6 miesiącach od daty zawarcia umowy waloryzacji o Współczynnik zmiany cen (</w:t>
      </w:r>
      <w:proofErr w:type="spellStart"/>
      <w:r w:rsidRPr="00DA4DEA">
        <w:rPr>
          <w:rFonts w:eastAsia="Times New Roman"/>
          <w:color w:val="000000"/>
          <w:lang w:eastAsia="pl-PL"/>
        </w:rPr>
        <w:t>Wn</w:t>
      </w:r>
      <w:proofErr w:type="spellEnd"/>
      <w:r w:rsidRPr="00DA4DEA">
        <w:rPr>
          <w:rFonts w:eastAsia="Times New Roman"/>
          <w:color w:val="000000"/>
          <w:lang w:eastAsia="pl-PL"/>
        </w:rPr>
        <w:t>) wyliczony według wzoru:</w:t>
      </w:r>
    </w:p>
    <w:p w14:paraId="0505D287" w14:textId="77777777" w:rsidR="00DA4DEA" w:rsidRPr="000C70F0" w:rsidRDefault="00DA4DEA" w:rsidP="00DA4DEA">
      <w:pPr>
        <w:pStyle w:val="Akapitzlist"/>
        <w:numPr>
          <w:ilvl w:val="0"/>
          <w:numId w:val="0"/>
        </w:numPr>
        <w:tabs>
          <w:tab w:val="left" w:pos="567"/>
        </w:tabs>
        <w:suppressAutoHyphens w:val="0"/>
        <w:spacing w:after="120" w:line="276" w:lineRule="auto"/>
        <w:ind w:left="720" w:hanging="360"/>
        <w:rPr>
          <w:b/>
          <w:bCs/>
          <w:color w:val="000000"/>
          <w:sz w:val="18"/>
          <w:szCs w:val="18"/>
          <w:lang w:eastAsia="pl-PL"/>
        </w:rPr>
      </w:pPr>
      <w:r>
        <w:rPr>
          <w:iCs/>
        </w:rPr>
        <w:tab/>
      </w:r>
      <w:proofErr w:type="spellStart"/>
      <w:r w:rsidRPr="000C70F0">
        <w:rPr>
          <w:b/>
          <w:bCs/>
          <w:iCs/>
          <w:sz w:val="18"/>
          <w:szCs w:val="18"/>
        </w:rPr>
        <w:t>Wn</w:t>
      </w:r>
      <w:proofErr w:type="spellEnd"/>
      <w:r w:rsidRPr="000C70F0">
        <w:rPr>
          <w:b/>
          <w:bCs/>
          <w:iCs/>
          <w:sz w:val="18"/>
          <w:szCs w:val="18"/>
        </w:rPr>
        <w:t xml:space="preserve">= a + </w:t>
      </w:r>
      <w:proofErr w:type="spellStart"/>
      <w:r w:rsidRPr="000C70F0">
        <w:rPr>
          <w:b/>
          <w:bCs/>
          <w:iCs/>
          <w:sz w:val="18"/>
          <w:szCs w:val="18"/>
        </w:rPr>
        <w:t>bxCPIn</w:t>
      </w:r>
      <w:proofErr w:type="spellEnd"/>
      <w:r w:rsidRPr="000C70F0">
        <w:rPr>
          <w:b/>
          <w:bCs/>
          <w:iCs/>
          <w:sz w:val="18"/>
          <w:szCs w:val="18"/>
        </w:rPr>
        <w:t>/</w:t>
      </w:r>
      <w:proofErr w:type="spellStart"/>
      <w:r w:rsidRPr="000C70F0">
        <w:rPr>
          <w:b/>
          <w:bCs/>
          <w:iCs/>
          <w:sz w:val="18"/>
          <w:szCs w:val="18"/>
        </w:rPr>
        <w:t>CPIo</w:t>
      </w:r>
      <w:proofErr w:type="spellEnd"/>
      <w:r w:rsidRPr="000C70F0">
        <w:rPr>
          <w:b/>
          <w:bCs/>
          <w:iCs/>
          <w:sz w:val="18"/>
          <w:szCs w:val="18"/>
        </w:rPr>
        <w:t xml:space="preserve"> + </w:t>
      </w:r>
      <w:proofErr w:type="spellStart"/>
      <w:r w:rsidRPr="000C70F0">
        <w:rPr>
          <w:b/>
          <w:bCs/>
          <w:iCs/>
          <w:sz w:val="18"/>
          <w:szCs w:val="18"/>
        </w:rPr>
        <w:t>cxPn</w:t>
      </w:r>
      <w:proofErr w:type="spellEnd"/>
      <w:r w:rsidRPr="000C70F0">
        <w:rPr>
          <w:b/>
          <w:bCs/>
          <w:iCs/>
          <w:sz w:val="18"/>
          <w:szCs w:val="18"/>
        </w:rPr>
        <w:t xml:space="preserve">/Po + </w:t>
      </w:r>
      <w:proofErr w:type="spellStart"/>
      <w:r w:rsidRPr="000C70F0">
        <w:rPr>
          <w:b/>
          <w:bCs/>
          <w:iCs/>
          <w:sz w:val="18"/>
          <w:szCs w:val="18"/>
        </w:rPr>
        <w:t>dxLn</w:t>
      </w:r>
      <w:proofErr w:type="spellEnd"/>
      <w:r w:rsidRPr="000C70F0">
        <w:rPr>
          <w:b/>
          <w:bCs/>
          <w:iCs/>
          <w:sz w:val="18"/>
          <w:szCs w:val="18"/>
        </w:rPr>
        <w:t>/</w:t>
      </w:r>
      <w:proofErr w:type="spellStart"/>
      <w:r w:rsidRPr="000C70F0">
        <w:rPr>
          <w:b/>
          <w:bCs/>
          <w:iCs/>
          <w:sz w:val="18"/>
          <w:szCs w:val="18"/>
        </w:rPr>
        <w:t>Lo</w:t>
      </w:r>
      <w:proofErr w:type="spellEnd"/>
      <w:r w:rsidRPr="000C70F0">
        <w:rPr>
          <w:b/>
          <w:bCs/>
          <w:iCs/>
          <w:sz w:val="18"/>
          <w:szCs w:val="18"/>
        </w:rPr>
        <w:t xml:space="preserve"> + </w:t>
      </w:r>
      <w:proofErr w:type="spellStart"/>
      <w:r w:rsidRPr="000C70F0">
        <w:rPr>
          <w:b/>
          <w:bCs/>
          <w:iCs/>
          <w:sz w:val="18"/>
          <w:szCs w:val="18"/>
        </w:rPr>
        <w:t>exCn</w:t>
      </w:r>
      <w:proofErr w:type="spellEnd"/>
      <w:r w:rsidRPr="000C70F0">
        <w:rPr>
          <w:b/>
          <w:bCs/>
          <w:iCs/>
          <w:sz w:val="18"/>
          <w:szCs w:val="18"/>
        </w:rPr>
        <w:t xml:space="preserve">/Co + </w:t>
      </w:r>
      <w:proofErr w:type="spellStart"/>
      <w:r w:rsidRPr="000C70F0">
        <w:rPr>
          <w:b/>
          <w:bCs/>
          <w:iCs/>
          <w:sz w:val="18"/>
          <w:szCs w:val="18"/>
        </w:rPr>
        <w:t>fxAn</w:t>
      </w:r>
      <w:proofErr w:type="spellEnd"/>
      <w:r w:rsidRPr="000C70F0">
        <w:rPr>
          <w:b/>
          <w:bCs/>
          <w:iCs/>
          <w:sz w:val="18"/>
          <w:szCs w:val="18"/>
        </w:rPr>
        <w:t>/</w:t>
      </w:r>
      <w:proofErr w:type="spellStart"/>
      <w:r w:rsidRPr="000C70F0">
        <w:rPr>
          <w:b/>
          <w:bCs/>
          <w:iCs/>
          <w:sz w:val="18"/>
          <w:szCs w:val="18"/>
        </w:rPr>
        <w:t>Ao</w:t>
      </w:r>
      <w:proofErr w:type="spellEnd"/>
      <w:r w:rsidRPr="000C70F0">
        <w:rPr>
          <w:b/>
          <w:bCs/>
          <w:iCs/>
          <w:sz w:val="18"/>
          <w:szCs w:val="18"/>
        </w:rPr>
        <w:t xml:space="preserve"> + </w:t>
      </w:r>
      <w:proofErr w:type="spellStart"/>
      <w:r w:rsidRPr="000C70F0">
        <w:rPr>
          <w:b/>
          <w:bCs/>
          <w:iCs/>
          <w:sz w:val="18"/>
          <w:szCs w:val="18"/>
        </w:rPr>
        <w:t>gxSn</w:t>
      </w:r>
      <w:proofErr w:type="spellEnd"/>
      <w:r w:rsidRPr="000C70F0">
        <w:rPr>
          <w:b/>
          <w:bCs/>
          <w:iCs/>
          <w:sz w:val="18"/>
          <w:szCs w:val="18"/>
        </w:rPr>
        <w:t>/</w:t>
      </w:r>
      <w:proofErr w:type="spellStart"/>
      <w:r w:rsidRPr="000C70F0">
        <w:rPr>
          <w:b/>
          <w:bCs/>
          <w:iCs/>
          <w:sz w:val="18"/>
          <w:szCs w:val="18"/>
        </w:rPr>
        <w:t>So</w:t>
      </w:r>
      <w:proofErr w:type="spellEnd"/>
      <w:r w:rsidRPr="000C70F0">
        <w:rPr>
          <w:b/>
          <w:bCs/>
          <w:iCs/>
          <w:sz w:val="18"/>
          <w:szCs w:val="18"/>
        </w:rPr>
        <w:t xml:space="preserve"> + </w:t>
      </w:r>
      <w:proofErr w:type="spellStart"/>
      <w:r w:rsidRPr="000C70F0">
        <w:rPr>
          <w:b/>
          <w:bCs/>
          <w:iCs/>
          <w:sz w:val="18"/>
          <w:szCs w:val="18"/>
        </w:rPr>
        <w:t>hxKn</w:t>
      </w:r>
      <w:proofErr w:type="spellEnd"/>
      <w:r w:rsidRPr="000C70F0">
        <w:rPr>
          <w:b/>
          <w:bCs/>
          <w:iCs/>
          <w:sz w:val="18"/>
          <w:szCs w:val="18"/>
        </w:rPr>
        <w:t xml:space="preserve">/Ko </w:t>
      </w:r>
    </w:p>
    <w:p w14:paraId="4B6A44CE" w14:textId="77777777" w:rsidR="00DA4DEA" w:rsidRDefault="00DA4DEA" w:rsidP="00DA4DEA">
      <w:pPr>
        <w:autoSpaceDE w:val="0"/>
        <w:autoSpaceDN w:val="0"/>
        <w:spacing w:after="120" w:line="360" w:lineRule="auto"/>
        <w:ind w:left="567"/>
        <w:rPr>
          <w:rFonts w:ascii="Tahoma" w:hAnsi="Tahoma" w:cs="Tahoma"/>
          <w:color w:val="000000"/>
          <w:sz w:val="20"/>
          <w:szCs w:val="20"/>
          <w:lang w:eastAsia="pl-PL"/>
        </w:rPr>
      </w:pPr>
      <w:r>
        <w:rPr>
          <w:rFonts w:ascii="Tahoma" w:hAnsi="Tahoma" w:cs="Tahoma"/>
          <w:color w:val="000000"/>
          <w:sz w:val="20"/>
          <w:szCs w:val="20"/>
          <w:lang w:eastAsia="pl-PL"/>
        </w:rPr>
        <w:t>gdzie:</w:t>
      </w:r>
      <w:r>
        <w:rPr>
          <w:rFonts w:ascii="Tahoma" w:hAnsi="Tahoma" w:cs="Tahoma"/>
          <w:color w:val="000000"/>
          <w:sz w:val="20"/>
          <w:szCs w:val="20"/>
          <w:lang w:eastAsia="pl-PL"/>
        </w:rPr>
        <w:br/>
      </w:r>
      <w:r w:rsidRPr="00E428E7">
        <w:rPr>
          <w:rFonts w:ascii="Tahoma" w:hAnsi="Tahoma" w:cs="Tahoma"/>
          <w:b/>
          <w:bCs/>
          <w:color w:val="000000"/>
          <w:sz w:val="20"/>
          <w:szCs w:val="20"/>
          <w:lang w:eastAsia="pl-PL"/>
        </w:rPr>
        <w:t>„</w:t>
      </w:r>
      <w:proofErr w:type="spellStart"/>
      <w:r w:rsidRPr="00E428E7">
        <w:rPr>
          <w:rFonts w:ascii="Tahoma" w:hAnsi="Tahoma" w:cs="Tahoma"/>
          <w:b/>
          <w:bCs/>
          <w:color w:val="000000"/>
          <w:sz w:val="20"/>
          <w:szCs w:val="20"/>
          <w:lang w:eastAsia="pl-PL"/>
        </w:rPr>
        <w:t>Wn</w:t>
      </w:r>
      <w:proofErr w:type="spellEnd"/>
      <w:r w:rsidRPr="00E428E7">
        <w:rPr>
          <w:rFonts w:ascii="Tahoma" w:hAnsi="Tahoma" w:cs="Tahoma"/>
          <w:b/>
          <w:bCs/>
          <w:color w:val="000000"/>
          <w:sz w:val="20"/>
          <w:szCs w:val="20"/>
          <w:lang w:eastAsia="pl-PL"/>
        </w:rPr>
        <w:t>”</w:t>
      </w:r>
      <w:r>
        <w:rPr>
          <w:rFonts w:ascii="Tahoma" w:hAnsi="Tahoma" w:cs="Tahoma"/>
          <w:color w:val="000000"/>
          <w:sz w:val="20"/>
          <w:szCs w:val="20"/>
          <w:lang w:eastAsia="pl-PL"/>
        </w:rPr>
        <w:t xml:space="preserve"> jest mnożnikiem korygującym, obliczanym na podstawie wzoru powyżej, do zastosowania w stosunku do wszystkich kwot;</w:t>
      </w:r>
    </w:p>
    <w:p w14:paraId="46DE82C7" w14:textId="77777777" w:rsidR="00DA4DEA" w:rsidRDefault="00DA4DEA" w:rsidP="00DA4DEA">
      <w:pPr>
        <w:autoSpaceDE w:val="0"/>
        <w:autoSpaceDN w:val="0"/>
        <w:spacing w:after="120" w:line="360" w:lineRule="auto"/>
        <w:ind w:left="567"/>
        <w:jc w:val="both"/>
        <w:rPr>
          <w:rFonts w:ascii="Tahoma" w:hAnsi="Tahoma" w:cs="Tahoma"/>
          <w:color w:val="000000"/>
          <w:sz w:val="20"/>
          <w:szCs w:val="20"/>
          <w:lang w:eastAsia="pl-PL"/>
        </w:rPr>
      </w:pPr>
      <w:r w:rsidRPr="00E428E7">
        <w:rPr>
          <w:rFonts w:ascii="Tahoma" w:hAnsi="Tahoma" w:cs="Tahoma"/>
          <w:b/>
          <w:bCs/>
          <w:color w:val="000000"/>
          <w:sz w:val="20"/>
          <w:szCs w:val="20"/>
          <w:lang w:eastAsia="pl-PL"/>
        </w:rPr>
        <w:lastRenderedPageBreak/>
        <w:t>„</w:t>
      </w:r>
      <w:proofErr w:type="spellStart"/>
      <w:r w:rsidRPr="00E428E7">
        <w:rPr>
          <w:rFonts w:ascii="Tahoma" w:hAnsi="Tahoma" w:cs="Tahoma"/>
          <w:b/>
          <w:bCs/>
          <w:color w:val="000000"/>
          <w:sz w:val="20"/>
          <w:szCs w:val="20"/>
          <w:lang w:eastAsia="pl-PL"/>
        </w:rPr>
        <w:t>CPIn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Pn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Ln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Cn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An</w:t>
      </w:r>
      <w:proofErr w:type="spellEnd"/>
      <w:r w:rsidRPr="00E428E7">
        <w:rPr>
          <w:rFonts w:ascii="Tahoma" w:hAnsi="Tahoma" w:cs="Tahoma"/>
          <w:b/>
          <w:bCs/>
          <w:color w:val="000000"/>
          <w:sz w:val="20"/>
          <w:szCs w:val="20"/>
          <w:lang w:eastAsia="pl-PL"/>
        </w:rPr>
        <w:t>”, „Sn”, „</w:t>
      </w:r>
      <w:proofErr w:type="spellStart"/>
      <w:r w:rsidRPr="00E428E7">
        <w:rPr>
          <w:rFonts w:ascii="Tahoma" w:hAnsi="Tahoma" w:cs="Tahoma"/>
          <w:b/>
          <w:bCs/>
          <w:color w:val="000000"/>
          <w:sz w:val="20"/>
          <w:szCs w:val="20"/>
          <w:lang w:eastAsia="pl-PL"/>
        </w:rPr>
        <w:t>Kn</w:t>
      </w:r>
      <w:proofErr w:type="spellEnd"/>
      <w:r w:rsidRPr="00E428E7">
        <w:rPr>
          <w:rFonts w:ascii="Tahoma" w:hAnsi="Tahoma" w:cs="Tahoma"/>
          <w:b/>
          <w:bCs/>
          <w:color w:val="000000"/>
          <w:sz w:val="20"/>
          <w:szCs w:val="20"/>
          <w:lang w:eastAsia="pl-PL"/>
        </w:rPr>
        <w:t>”</w:t>
      </w:r>
      <w:r>
        <w:rPr>
          <w:rFonts w:ascii="Tahoma" w:hAnsi="Tahoma" w:cs="Tahoma"/>
          <w:color w:val="000000"/>
          <w:sz w:val="20"/>
          <w:szCs w:val="20"/>
          <w:lang w:eastAsia="pl-PL"/>
        </w:rPr>
        <w:t xml:space="preserve"> są narastającymi wskaźnikami cen publikowanymi przez Prezesa GUS w Dziedzinowej Bazie Wiedzy obowiązującymi w danym okresie rozliczeniowym.</w:t>
      </w:r>
    </w:p>
    <w:p w14:paraId="614BF45E" w14:textId="77777777" w:rsidR="00DA4DEA" w:rsidRDefault="00DA4DEA" w:rsidP="00DA4DEA">
      <w:pPr>
        <w:autoSpaceDE w:val="0"/>
        <w:autoSpaceDN w:val="0"/>
        <w:spacing w:after="120" w:line="360" w:lineRule="auto"/>
        <w:ind w:left="567"/>
        <w:rPr>
          <w:rFonts w:ascii="Tahoma" w:hAnsi="Tahoma" w:cs="Tahoma"/>
          <w:color w:val="000000"/>
          <w:sz w:val="20"/>
          <w:szCs w:val="20"/>
          <w:lang w:eastAsia="pl-PL"/>
        </w:rPr>
      </w:pPr>
      <w:r w:rsidRPr="000C70F0">
        <w:rPr>
          <w:rFonts w:ascii="Tahoma" w:hAnsi="Tahoma" w:cs="Tahoma"/>
          <w:b/>
          <w:bCs/>
          <w:color w:val="000000"/>
          <w:sz w:val="20"/>
          <w:szCs w:val="20"/>
          <w:lang w:eastAsia="pl-PL"/>
        </w:rPr>
        <w:t>Wskaźniki bazowe i bieżące (publikowane co miesiąc przez GUS)</w:t>
      </w:r>
      <w:r w:rsidRPr="000C70F0">
        <w:rPr>
          <w:rFonts w:ascii="Tahoma" w:hAnsi="Tahoma" w:cs="Tahoma"/>
          <w:color w:val="000000"/>
          <w:sz w:val="20"/>
          <w:szCs w:val="20"/>
          <w:lang w:eastAsia="pl-PL"/>
        </w:rPr>
        <w:t>:</w:t>
      </w:r>
      <w:r w:rsidRPr="000C70F0">
        <w:rPr>
          <w:rFonts w:ascii="Tahoma" w:hAnsi="Tahoma" w:cs="Tahoma"/>
          <w:color w:val="000000"/>
          <w:sz w:val="20"/>
          <w:szCs w:val="20"/>
          <w:lang w:eastAsia="pl-PL"/>
        </w:rPr>
        <w:br/>
        <w:t xml:space="preserve">Litera </w:t>
      </w:r>
      <w:r w:rsidRPr="000C70F0">
        <w:rPr>
          <w:rFonts w:ascii="Tahoma" w:hAnsi="Tahoma" w:cs="Tahoma"/>
          <w:b/>
          <w:bCs/>
          <w:color w:val="000000"/>
          <w:sz w:val="20"/>
          <w:szCs w:val="20"/>
          <w:lang w:eastAsia="pl-PL"/>
        </w:rPr>
        <w:t>„o”</w:t>
      </w:r>
      <w:r w:rsidRPr="000C70F0">
        <w:rPr>
          <w:rFonts w:ascii="Tahoma" w:hAnsi="Tahoma" w:cs="Tahoma"/>
          <w:color w:val="000000"/>
          <w:sz w:val="20"/>
          <w:szCs w:val="20"/>
          <w:lang w:eastAsia="pl-PL"/>
        </w:rPr>
        <w:t xml:space="preserve"> w indeksie dolnym oznacza wartość wskaźnika w miesiącu odniesienia (zazwyczaj miesiąc otwarcia ofert lub podpisania umowy). </w:t>
      </w:r>
    </w:p>
    <w:p w14:paraId="39EA9F74" w14:textId="77777777" w:rsidR="00DA4DEA" w:rsidRPr="000C70F0" w:rsidRDefault="00DA4DEA" w:rsidP="00DA4DEA">
      <w:pPr>
        <w:autoSpaceDE w:val="0"/>
        <w:autoSpaceDN w:val="0"/>
        <w:spacing w:after="120" w:line="360" w:lineRule="auto"/>
        <w:ind w:left="567"/>
        <w:rPr>
          <w:rFonts w:ascii="Tahoma" w:hAnsi="Tahoma" w:cs="Tahoma"/>
          <w:color w:val="000000"/>
          <w:sz w:val="20"/>
          <w:szCs w:val="20"/>
          <w:lang w:eastAsia="pl-PL"/>
        </w:rPr>
      </w:pPr>
      <w:r w:rsidRPr="000C70F0">
        <w:rPr>
          <w:rFonts w:ascii="Tahoma" w:hAnsi="Tahoma" w:cs="Tahoma"/>
          <w:color w:val="000000"/>
          <w:sz w:val="20"/>
          <w:szCs w:val="20"/>
          <w:lang w:eastAsia="pl-PL"/>
        </w:rPr>
        <w:t xml:space="preserve">Litera </w:t>
      </w:r>
      <w:r w:rsidRPr="000C70F0">
        <w:rPr>
          <w:rFonts w:ascii="Tahoma" w:hAnsi="Tahoma" w:cs="Tahoma"/>
          <w:b/>
          <w:bCs/>
          <w:color w:val="000000"/>
          <w:sz w:val="20"/>
          <w:szCs w:val="20"/>
          <w:lang w:eastAsia="pl-PL"/>
        </w:rPr>
        <w:t>„n”</w:t>
      </w:r>
      <w:r w:rsidRPr="000C70F0">
        <w:rPr>
          <w:rFonts w:ascii="Tahoma" w:hAnsi="Tahoma" w:cs="Tahoma"/>
          <w:color w:val="000000"/>
          <w:sz w:val="20"/>
          <w:szCs w:val="20"/>
          <w:lang w:eastAsia="pl-PL"/>
        </w:rPr>
        <w:t xml:space="preserve"> oznacza wartość wskaźnika w miesiącu, za który rozliczana jest faktura. </w:t>
      </w:r>
    </w:p>
    <w:p w14:paraId="78F3EECB" w14:textId="77777777" w:rsidR="00DA4DEA" w:rsidRDefault="00DA4DEA" w:rsidP="00DA4DEA">
      <w:pPr>
        <w:autoSpaceDE w:val="0"/>
        <w:autoSpaceDN w:val="0"/>
        <w:spacing w:after="120" w:line="360" w:lineRule="auto"/>
        <w:ind w:left="567"/>
        <w:rPr>
          <w:rFonts w:ascii="Tahoma" w:hAnsi="Tahoma" w:cs="Tahoma"/>
          <w:color w:val="000000"/>
          <w:sz w:val="20"/>
          <w:szCs w:val="20"/>
          <w:lang w:eastAsia="pl-PL"/>
        </w:rPr>
      </w:pPr>
      <w:r w:rsidRPr="000C70F0">
        <w:rPr>
          <w:rFonts w:ascii="Tahoma" w:hAnsi="Tahoma" w:cs="Tahoma"/>
          <w:color w:val="000000"/>
          <w:sz w:val="20"/>
          <w:szCs w:val="20"/>
          <w:lang w:eastAsia="pl-PL"/>
        </w:rPr>
        <w:t>Litera</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„a”</w:t>
      </w:r>
      <w:r>
        <w:rPr>
          <w:rFonts w:ascii="Tahoma" w:hAnsi="Tahoma" w:cs="Tahoma"/>
          <w:color w:val="000000"/>
          <w:sz w:val="20"/>
          <w:szCs w:val="20"/>
          <w:lang w:eastAsia="pl-PL"/>
        </w:rPr>
        <w:t xml:space="preserve"> jest stałym współczynnikiem o wartości: 0,5.</w:t>
      </w:r>
      <w:r>
        <w:rPr>
          <w:rFonts w:ascii="Tahoma" w:hAnsi="Tahoma" w:cs="Tahoma"/>
          <w:color w:val="000000"/>
          <w:sz w:val="20"/>
          <w:szCs w:val="20"/>
          <w:lang w:eastAsia="pl-PL"/>
        </w:rPr>
        <w:br/>
      </w:r>
      <w:r w:rsidRPr="000C70F0">
        <w:rPr>
          <w:rFonts w:ascii="Tahoma" w:hAnsi="Tahoma" w:cs="Tahoma"/>
          <w:color w:val="000000"/>
          <w:sz w:val="20"/>
          <w:szCs w:val="20"/>
          <w:lang w:eastAsia="pl-PL"/>
        </w:rPr>
        <w:t>Liter</w:t>
      </w:r>
      <w:r>
        <w:rPr>
          <w:rFonts w:ascii="Tahoma" w:hAnsi="Tahoma" w:cs="Tahoma"/>
          <w:color w:val="000000"/>
          <w:sz w:val="20"/>
          <w:szCs w:val="20"/>
          <w:lang w:eastAsia="pl-PL"/>
        </w:rPr>
        <w:t>y</w:t>
      </w:r>
      <w:r w:rsidRPr="00E428E7">
        <w:rPr>
          <w:rFonts w:ascii="Tahoma" w:hAnsi="Tahoma" w:cs="Tahoma"/>
          <w:b/>
          <w:bCs/>
          <w:color w:val="000000"/>
          <w:sz w:val="20"/>
          <w:szCs w:val="20"/>
          <w:lang w:eastAsia="pl-PL"/>
        </w:rPr>
        <w:t xml:space="preserve"> „b”</w:t>
      </w:r>
      <w:r>
        <w:rPr>
          <w:rFonts w:ascii="Tahoma" w:hAnsi="Tahoma" w:cs="Tahoma"/>
          <w:color w:val="000000"/>
          <w:sz w:val="20"/>
          <w:szCs w:val="20"/>
          <w:lang w:eastAsia="pl-PL"/>
        </w:rPr>
        <w:t>,</w:t>
      </w:r>
      <w:r w:rsidRPr="00E428E7">
        <w:rPr>
          <w:rFonts w:ascii="Tahoma" w:hAnsi="Tahoma" w:cs="Tahoma"/>
          <w:b/>
          <w:bCs/>
          <w:color w:val="000000"/>
          <w:sz w:val="20"/>
          <w:szCs w:val="20"/>
          <w:lang w:eastAsia="pl-PL"/>
        </w:rPr>
        <w:t xml:space="preserve"> „c”</w:t>
      </w:r>
      <w:r>
        <w:rPr>
          <w:rFonts w:ascii="Tahoma" w:hAnsi="Tahoma" w:cs="Tahoma"/>
          <w:color w:val="000000"/>
          <w:sz w:val="20"/>
          <w:szCs w:val="20"/>
          <w:lang w:eastAsia="pl-PL"/>
        </w:rPr>
        <w:t>,</w:t>
      </w:r>
      <w:r w:rsidRPr="00E428E7">
        <w:rPr>
          <w:rFonts w:ascii="Tahoma" w:hAnsi="Tahoma" w:cs="Tahoma"/>
          <w:b/>
          <w:bCs/>
          <w:color w:val="000000"/>
          <w:sz w:val="20"/>
          <w:szCs w:val="20"/>
          <w:lang w:eastAsia="pl-PL"/>
        </w:rPr>
        <w:t xml:space="preserve"> „d”</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„e”</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„f”</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„g”</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„h”</w:t>
      </w:r>
      <w:r>
        <w:rPr>
          <w:rFonts w:ascii="Tahoma" w:hAnsi="Tahoma" w:cs="Tahoma"/>
          <w:color w:val="000000"/>
          <w:sz w:val="20"/>
          <w:szCs w:val="20"/>
          <w:lang w:eastAsia="pl-PL"/>
        </w:rPr>
        <w:t xml:space="preserve"> są wagami stałymi określonymi w tabeli Koszyk waloryzacyjny; </w:t>
      </w:r>
    </w:p>
    <w:p w14:paraId="411CD0CA"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 xml:space="preserve">a - 0,5 współczynnik (niepodlegający waloryzacji) </w:t>
      </w:r>
    </w:p>
    <w:p w14:paraId="0982B6B8"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b – 0,2 waga CPI</w:t>
      </w:r>
    </w:p>
    <w:p w14:paraId="76A86271"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c – 0,06 waga paliwo</w:t>
      </w:r>
    </w:p>
    <w:p w14:paraId="34D592B2"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d – 0,05 waga robocizna</w:t>
      </w:r>
    </w:p>
    <w:p w14:paraId="00698412"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e – 0,04 waga cement</w:t>
      </w:r>
    </w:p>
    <w:p w14:paraId="6AFC4C00"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f – 0,08 waga asfalt</w:t>
      </w:r>
    </w:p>
    <w:p w14:paraId="6BFC954F"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g – 0,03 waga stal</w:t>
      </w:r>
    </w:p>
    <w:p w14:paraId="53F8E2EC" w14:textId="77777777" w:rsidR="00DA4DE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h – 0,04 waga kruszywo</w:t>
      </w:r>
    </w:p>
    <w:p w14:paraId="0E264EE1" w14:textId="77777777" w:rsidR="00DA4DEA" w:rsidRPr="007C20BA" w:rsidRDefault="00DA4DEA" w:rsidP="00DA4DEA">
      <w:pPr>
        <w:pStyle w:val="muitypography-root"/>
        <w:shd w:val="clear" w:color="auto" w:fill="FFFFFF"/>
        <w:spacing w:before="0" w:beforeAutospacing="0" w:after="0" w:afterAutospacing="0"/>
        <w:ind w:left="1069"/>
        <w:rPr>
          <w:rFonts w:ascii="Tahoma" w:eastAsia="Calibri" w:hAnsi="Tahoma" w:cs="Tahoma"/>
          <w:iCs/>
          <w:sz w:val="20"/>
          <w:szCs w:val="20"/>
          <w:lang w:eastAsia="ar-SA"/>
        </w:rPr>
      </w:pPr>
    </w:p>
    <w:p w14:paraId="6EACCABA" w14:textId="77777777" w:rsidR="00DA4DEA" w:rsidRPr="00330BCE" w:rsidRDefault="00DA4DEA" w:rsidP="00DA4DEA">
      <w:pPr>
        <w:numPr>
          <w:ilvl w:val="0"/>
          <w:numId w:val="39"/>
        </w:numPr>
        <w:suppressAutoHyphens w:val="0"/>
        <w:autoSpaceDE w:val="0"/>
        <w:autoSpaceDN w:val="0"/>
        <w:adjustRightInd w:val="0"/>
        <w:spacing w:after="120" w:line="240" w:lineRule="auto"/>
        <w:jc w:val="both"/>
        <w:rPr>
          <w:rFonts w:ascii="Tahoma" w:eastAsia="Times New Roman" w:hAnsi="Tahoma" w:cs="Tahoma"/>
          <w:color w:val="000000"/>
          <w:sz w:val="20"/>
          <w:szCs w:val="20"/>
          <w:lang w:eastAsia="pl-PL"/>
        </w:rPr>
      </w:pPr>
      <w:r w:rsidRPr="00330BCE">
        <w:rPr>
          <w:rFonts w:ascii="Tahoma" w:eastAsia="Times New Roman" w:hAnsi="Tahoma" w:cs="Tahoma"/>
          <w:color w:val="000000"/>
          <w:sz w:val="20"/>
          <w:szCs w:val="20"/>
          <w:lang w:eastAsia="pl-PL"/>
        </w:rPr>
        <w:t>Waloryzacja dokonana będzie  za pomocą kalkulatora  zgodnie z klauzulą waloryzacyjną dla betonu opracowaną przez Generalną Dyrekcję Dróg Krajowych i Autostrad                                          umieszczonego na stronie</w:t>
      </w:r>
      <w:r>
        <w:rPr>
          <w:rFonts w:ascii="Tahoma" w:eastAsia="Times New Roman" w:hAnsi="Tahoma" w:cs="Tahoma"/>
          <w:color w:val="000000"/>
          <w:sz w:val="20"/>
          <w:szCs w:val="20"/>
          <w:lang w:eastAsia="pl-PL"/>
        </w:rPr>
        <w:t>:</w:t>
      </w:r>
      <w:r w:rsidRPr="00330BCE">
        <w:rPr>
          <w:rFonts w:ascii="Tahoma" w:eastAsia="Times New Roman" w:hAnsi="Tahoma" w:cs="Tahoma"/>
          <w:color w:val="000000"/>
          <w:sz w:val="20"/>
          <w:szCs w:val="20"/>
          <w:lang w:eastAsia="pl-PL"/>
        </w:rPr>
        <w:t xml:space="preserve"> </w:t>
      </w:r>
    </w:p>
    <w:p w14:paraId="75EA3C3A" w14:textId="77777777" w:rsidR="00DA4DEA" w:rsidRPr="00D92296" w:rsidRDefault="00DA4DEA" w:rsidP="00DA4DEA">
      <w:pPr>
        <w:spacing w:line="360" w:lineRule="auto"/>
        <w:ind w:left="567"/>
        <w:rPr>
          <w:rFonts w:ascii="Arial" w:hAnsi="Arial" w:cs="Arial"/>
          <w:color w:val="0000FF"/>
          <w:sz w:val="20"/>
          <w:szCs w:val="20"/>
          <w:u w:val="single"/>
          <w:lang w:eastAsia="pl-PL"/>
        </w:rPr>
      </w:pPr>
      <w:hyperlink r:id="rId9" w:history="1">
        <w:r w:rsidRPr="00D92296">
          <w:rPr>
            <w:rStyle w:val="Hipercze"/>
            <w:rFonts w:ascii="Arial" w:hAnsi="Arial" w:cs="Arial"/>
            <w:sz w:val="20"/>
            <w:szCs w:val="20"/>
            <w:lang w:eastAsia="pl-PL"/>
          </w:rPr>
          <w:t>https://dbw.stat.gov.pl/katalog/waloryzacja/2</w:t>
        </w:r>
      </w:hyperlink>
    </w:p>
    <w:p w14:paraId="503F8C28"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Z powodu braku aktualnych wskaźników (publikacja wskaźników w biuletynach GUS odbywa się z opóźnieniem) waloryzacja z bieżącego okresu rozliczeniowego zostanie wyliczona, gdy Prezes GUS ogłosi wskaźniki dla danego miesiąca.</w:t>
      </w:r>
    </w:p>
    <w:p w14:paraId="30F0B053"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6 miesięcy.</w:t>
      </w:r>
    </w:p>
    <w:p w14:paraId="1CA9392B" w14:textId="54408013" w:rsidR="00017808" w:rsidRPr="00821F35" w:rsidRDefault="00017808" w:rsidP="00017808">
      <w:pPr>
        <w:numPr>
          <w:ilvl w:val="0"/>
          <w:numId w:val="39"/>
        </w:numPr>
        <w:suppressAutoHyphens w:val="0"/>
        <w:autoSpaceDE w:val="0"/>
        <w:autoSpaceDN w:val="0"/>
        <w:adjustRightInd w:val="0"/>
        <w:spacing w:after="120" w:line="240" w:lineRule="auto"/>
        <w:jc w:val="both"/>
        <w:rPr>
          <w:rFonts w:ascii="Tahoma" w:eastAsia="Times New Roman" w:hAnsi="Tahoma" w:cs="Tahoma"/>
          <w:color w:val="000000"/>
          <w:sz w:val="20"/>
          <w:szCs w:val="20"/>
          <w:lang w:eastAsia="pl-PL"/>
        </w:rPr>
      </w:pPr>
      <w:r w:rsidRPr="00821F35">
        <w:rPr>
          <w:rFonts w:ascii="Tahoma" w:eastAsia="Times New Roman" w:hAnsi="Tahoma" w:cs="Tahoma"/>
          <w:color w:val="000000"/>
          <w:sz w:val="20"/>
          <w:szCs w:val="20"/>
          <w:lang w:eastAsia="pl-PL"/>
        </w:rPr>
        <w:t>Waloryzacja wynagrodzenia</w:t>
      </w:r>
      <w:r w:rsidR="003D0266">
        <w:rPr>
          <w:rFonts w:ascii="Tahoma" w:eastAsia="Times New Roman" w:hAnsi="Tahoma" w:cs="Tahoma"/>
          <w:color w:val="000000"/>
          <w:sz w:val="20"/>
          <w:szCs w:val="20"/>
          <w:lang w:eastAsia="pl-PL"/>
        </w:rPr>
        <w:t xml:space="preserve"> </w:t>
      </w:r>
      <w:r w:rsidRPr="00821F35">
        <w:rPr>
          <w:rFonts w:ascii="Tahoma" w:eastAsia="Times New Roman" w:hAnsi="Tahoma" w:cs="Tahoma"/>
          <w:color w:val="000000"/>
          <w:sz w:val="20"/>
          <w:szCs w:val="20"/>
          <w:lang w:eastAsia="pl-PL"/>
        </w:rPr>
        <w:t xml:space="preserve">będzie następować na pisemny wniosek Wykonawcy i nie wymaga aneksu do Umowy. 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526D82DD" w14:textId="77777777" w:rsidR="00022A26" w:rsidRDefault="00022A26"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0B4BC85E" w:rsidR="00022A26"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Zapłata za wykonane przez Wykonawcę prace, stanowiące przedmiot niniejszej umowy dokon</w:t>
      </w:r>
      <w:r w:rsidR="00325B01">
        <w:rPr>
          <w:rFonts w:ascii="Tahoma" w:hAnsi="Tahoma" w:cs="Tahoma"/>
          <w:sz w:val="20"/>
          <w:szCs w:val="20"/>
          <w:lang w:eastAsia="pl-PL"/>
        </w:rPr>
        <w:t>ana</w:t>
      </w:r>
      <w:r w:rsidRPr="002C63FA">
        <w:rPr>
          <w:rFonts w:ascii="Tahoma" w:hAnsi="Tahoma" w:cs="Tahoma"/>
          <w:sz w:val="20"/>
          <w:szCs w:val="20"/>
          <w:lang w:eastAsia="pl-PL"/>
        </w:rPr>
        <w:t xml:space="preserve"> będzie przez Zamawiającego</w:t>
      </w:r>
      <w:r w:rsidR="00325B01">
        <w:rPr>
          <w:rFonts w:ascii="Tahoma" w:hAnsi="Tahoma" w:cs="Tahoma"/>
          <w:sz w:val="20"/>
          <w:szCs w:val="20"/>
          <w:lang w:eastAsia="pl-PL"/>
        </w:rPr>
        <w:t xml:space="preserve"> </w:t>
      </w:r>
      <w:r w:rsidRPr="002C63FA">
        <w:rPr>
          <w:rFonts w:ascii="Tahoma" w:hAnsi="Tahoma" w:cs="Tahoma"/>
          <w:sz w:val="20"/>
          <w:szCs w:val="20"/>
          <w:lang w:eastAsia="pl-PL"/>
        </w:rPr>
        <w:t xml:space="preserve"> </w:t>
      </w:r>
      <w:r w:rsidR="00325B01">
        <w:rPr>
          <w:rFonts w:ascii="Tahoma" w:hAnsi="Tahoma" w:cs="Tahoma"/>
          <w:sz w:val="20"/>
          <w:szCs w:val="20"/>
          <w:lang w:eastAsia="pl-PL"/>
        </w:rPr>
        <w:t>po realizacji całości zamówienia</w:t>
      </w:r>
      <w:r w:rsidRPr="002C63FA">
        <w:rPr>
          <w:rFonts w:ascii="Tahoma" w:hAnsi="Tahoma" w:cs="Tahoma"/>
          <w:sz w:val="20"/>
          <w:szCs w:val="20"/>
          <w:lang w:eastAsia="pl-PL"/>
        </w:rPr>
        <w:t>, w ciągu 30 dni od daty otrzymania przez Zamawiającego faktury prawidłowo wystawionej przez Wykonawcę.</w:t>
      </w:r>
    </w:p>
    <w:p w14:paraId="0C41D41C" w14:textId="77777777" w:rsidR="003D0266" w:rsidRPr="002C63FA" w:rsidRDefault="003D0266" w:rsidP="003D0266">
      <w:pPr>
        <w:suppressAutoHyphens w:val="0"/>
        <w:spacing w:after="0"/>
        <w:jc w:val="both"/>
        <w:rPr>
          <w:rFonts w:ascii="Tahoma" w:hAnsi="Tahoma" w:cs="Tahoma"/>
          <w:sz w:val="20"/>
          <w:szCs w:val="20"/>
          <w:lang w:eastAsia="pl-PL"/>
        </w:rPr>
      </w:pP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lastRenderedPageBreak/>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0B71E572"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Faktura końcowa wystawion</w:t>
      </w:r>
      <w:r w:rsidR="0059565B">
        <w:rPr>
          <w:rFonts w:ascii="Tahoma" w:hAnsi="Tahoma" w:cs="Tahoma"/>
          <w:sz w:val="20"/>
          <w:szCs w:val="20"/>
          <w:lang w:eastAsia="pl-PL"/>
        </w:rPr>
        <w:t>a</w:t>
      </w:r>
      <w:r w:rsidRPr="002C63FA">
        <w:rPr>
          <w:rFonts w:ascii="Tahoma" w:hAnsi="Tahoma" w:cs="Tahoma"/>
          <w:sz w:val="20"/>
          <w:szCs w:val="20"/>
          <w:lang w:eastAsia="pl-PL"/>
        </w:rPr>
        <w:t xml:space="preserve"> będ</w:t>
      </w:r>
      <w:r w:rsidR="0059565B">
        <w:rPr>
          <w:rFonts w:ascii="Tahoma" w:hAnsi="Tahoma" w:cs="Tahoma"/>
          <w:sz w:val="20"/>
          <w:szCs w:val="20"/>
          <w:lang w:eastAsia="pl-PL"/>
        </w:rPr>
        <w:t>zie</w:t>
      </w:r>
      <w:r w:rsidRPr="002C63FA">
        <w:rPr>
          <w:rFonts w:ascii="Tahoma" w:hAnsi="Tahoma" w:cs="Tahoma"/>
          <w:sz w:val="20"/>
          <w:szCs w:val="20"/>
          <w:lang w:eastAsia="pl-PL"/>
        </w:rPr>
        <w:t xml:space="preserve"> na adres:</w:t>
      </w:r>
    </w:p>
    <w:p w14:paraId="259DCBEB" w14:textId="77777777" w:rsidR="006208C1"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sidR="006208C1">
        <w:rPr>
          <w:rFonts w:ascii="Tahoma" w:hAnsi="Tahoma" w:cs="Tahoma"/>
          <w:b/>
          <w:sz w:val="20"/>
          <w:szCs w:val="20"/>
          <w:lang w:eastAsia="pl-PL"/>
        </w:rPr>
        <w:t xml:space="preserve"> </w:t>
      </w:r>
    </w:p>
    <w:p w14:paraId="48DE621C" w14:textId="3C2B3273" w:rsidR="00746B1F" w:rsidRPr="00EC09F7"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00746B1F" w:rsidRPr="00EC09F7">
        <w:rPr>
          <w:rFonts w:ascii="Tahoma" w:hAnsi="Tahoma" w:cs="Tahoma"/>
          <w:b/>
          <w:sz w:val="20"/>
          <w:szCs w:val="20"/>
          <w:lang w:eastAsia="pl-PL"/>
        </w:rPr>
        <w:t xml:space="preserve"> NIP 912-18-75-363</w:t>
      </w:r>
    </w:p>
    <w:p w14:paraId="16669FDF" w14:textId="603B3F9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2F3325EE" w14:textId="19EDD151" w:rsidR="006208C1"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r>
      <w:r w:rsidRPr="001430EC">
        <w:rPr>
          <w:rFonts w:ascii="Tahoma" w:hAnsi="Tahoma" w:cs="Tahoma"/>
          <w:iCs/>
          <w:sz w:val="20"/>
          <w:szCs w:val="20"/>
        </w:rPr>
        <w:lastRenderedPageBreak/>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C41E67">
      <w:pPr>
        <w:pStyle w:val="Akapitzlist"/>
        <w:numPr>
          <w:ilvl w:val="0"/>
          <w:numId w:val="31"/>
        </w:numPr>
        <w:suppressAutoHyphens w:val="0"/>
        <w:spacing w:after="0"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C41E67">
      <w:pPr>
        <w:pStyle w:val="Akapitzlist"/>
        <w:numPr>
          <w:ilvl w:val="0"/>
          <w:numId w:val="31"/>
        </w:numPr>
        <w:suppressAutoHyphens w:val="0"/>
        <w:spacing w:after="0"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C41E67">
      <w:pPr>
        <w:pStyle w:val="Akapitzlist"/>
        <w:numPr>
          <w:ilvl w:val="0"/>
          <w:numId w:val="31"/>
        </w:numPr>
        <w:suppressAutoHyphens w:val="0"/>
        <w:spacing w:after="0"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C41E67">
      <w:pPr>
        <w:pStyle w:val="Akapitzlist"/>
        <w:numPr>
          <w:ilvl w:val="0"/>
          <w:numId w:val="31"/>
        </w:numPr>
        <w:suppressAutoHyphens w:val="0"/>
        <w:spacing w:after="0"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 xml:space="preserve">specyfikę nie </w:t>
      </w:r>
      <w:r w:rsidRPr="00E556B9">
        <w:lastRenderedPageBreak/>
        <w:t>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lastRenderedPageBreak/>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w:t>
      </w:r>
      <w:r w:rsidRPr="001D6672">
        <w:rPr>
          <w:rFonts w:ascii="Tahoma" w:hAnsi="Tahoma" w:cs="Tahoma"/>
          <w:sz w:val="20"/>
          <w:szCs w:val="20"/>
          <w:lang w:eastAsia="pl-PL"/>
        </w:rPr>
        <w:lastRenderedPageBreak/>
        <w:t xml:space="preserve">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654352E6" w14:textId="13F87E0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lastRenderedPageBreak/>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77CED33" w14:textId="77777777" w:rsidR="00DF3DF5" w:rsidRDefault="00DF3DF5" w:rsidP="00022A26">
      <w:pPr>
        <w:spacing w:after="0"/>
        <w:ind w:left="426" w:hanging="426"/>
        <w:jc w:val="center"/>
        <w:rPr>
          <w:rFonts w:ascii="Tahoma" w:hAnsi="Tahoma" w:cs="Tahoma"/>
          <w:sz w:val="20"/>
          <w:szCs w:val="20"/>
          <w:lang w:eastAsia="pl-PL"/>
        </w:rPr>
      </w:pPr>
    </w:p>
    <w:p w14:paraId="04C292F1" w14:textId="576C0EB4"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lastRenderedPageBreak/>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Niezgłoszenie pisemnych zastrzeżeń do przedłożonego projektu umowy o podwykonawstwo, której </w:t>
      </w:r>
      <w:r w:rsidRPr="00C323FB">
        <w:rPr>
          <w:rFonts w:ascii="Tahoma" w:hAnsi="Tahoma" w:cs="Tahoma"/>
          <w:color w:val="000000"/>
          <w:sz w:val="20"/>
          <w:szCs w:val="20"/>
          <w:lang w:eastAsia="pl-PL"/>
        </w:rPr>
        <w:lastRenderedPageBreak/>
        <w:t>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06F7A90F" w14:textId="77777777" w:rsidR="002E2A68" w:rsidRDefault="002E2A68" w:rsidP="00022A26">
      <w:pPr>
        <w:spacing w:after="0"/>
        <w:ind w:left="426" w:hanging="426"/>
        <w:jc w:val="center"/>
        <w:rPr>
          <w:rFonts w:ascii="Tahoma" w:hAnsi="Tahoma" w:cs="Tahoma"/>
          <w:sz w:val="20"/>
          <w:szCs w:val="20"/>
          <w:lang w:eastAsia="pl-PL"/>
        </w:rPr>
      </w:pPr>
    </w:p>
    <w:p w14:paraId="7D49DE95" w14:textId="4EDCC829"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0F038399"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DA4DEA">
        <w:rPr>
          <w:rFonts w:ascii="Tahoma" w:hAnsi="Tahoma" w:cs="Tahoma"/>
          <w:sz w:val="20"/>
          <w:szCs w:val="20"/>
          <w:lang w:eastAsia="pl-PL"/>
        </w:rPr>
        <w:t>20</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71A0C9E5" w14:textId="77777777" w:rsidR="003355C8" w:rsidRDefault="003355C8" w:rsidP="00CE2F73">
      <w:pPr>
        <w:spacing w:after="0"/>
        <w:jc w:val="center"/>
        <w:rPr>
          <w:rFonts w:ascii="Tahoma" w:hAnsi="Tahoma" w:cs="Tahoma"/>
          <w:b/>
          <w:bCs/>
          <w:sz w:val="20"/>
          <w:szCs w:val="20"/>
          <w:lang w:eastAsia="pl-PL"/>
        </w:rPr>
      </w:pPr>
    </w:p>
    <w:p w14:paraId="1241201B" w14:textId="420FC261"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3A0342DF" w14:textId="2A294A3E" w:rsidR="00130B2A" w:rsidRDefault="00130B2A" w:rsidP="00130B2A">
      <w:pPr>
        <w:pStyle w:val="Akapitzlist"/>
        <w:numPr>
          <w:ilvl w:val="0"/>
          <w:numId w:val="0"/>
        </w:numPr>
        <w:spacing w:after="60" w:line="276" w:lineRule="auto"/>
        <w:jc w:val="center"/>
        <w:rPr>
          <w:b/>
          <w:bCs/>
          <w:sz w:val="24"/>
          <w:szCs w:val="24"/>
        </w:rPr>
      </w:pPr>
      <w:r w:rsidRPr="007F56EB">
        <w:rPr>
          <w:b/>
          <w:bCs/>
          <w:sz w:val="24"/>
          <w:szCs w:val="24"/>
        </w:rPr>
        <w:t>Remont drogi powiatowej nr 1570 D</w:t>
      </w:r>
    </w:p>
    <w:p w14:paraId="407F6303" w14:textId="77777777" w:rsidR="00130B2A" w:rsidRPr="00130B2A" w:rsidRDefault="00130B2A" w:rsidP="00130B2A">
      <w:pPr>
        <w:spacing w:after="0"/>
        <w:jc w:val="both"/>
        <w:rPr>
          <w:rFonts w:ascii="Tahoma" w:hAnsi="Tahoma" w:cs="Tahoma"/>
          <w:b/>
          <w:bCs/>
          <w:sz w:val="20"/>
          <w:szCs w:val="20"/>
        </w:rPr>
      </w:pPr>
      <w:r w:rsidRPr="00130B2A">
        <w:rPr>
          <w:rFonts w:ascii="Tahoma" w:hAnsi="Tahoma" w:cs="Tahoma"/>
          <w:b/>
          <w:bCs/>
          <w:sz w:val="20"/>
          <w:szCs w:val="20"/>
        </w:rPr>
        <w:t xml:space="preserve">Inwestycja realizowana jest  w ramach programu Fundusze Europejskie dla Dolnego Śląska 2021-2027 </w:t>
      </w:r>
    </w:p>
    <w:p w14:paraId="72064799" w14:textId="77777777" w:rsidR="00130B2A" w:rsidRPr="00130B2A" w:rsidRDefault="00130B2A" w:rsidP="00130B2A">
      <w:pPr>
        <w:spacing w:after="0"/>
        <w:jc w:val="both"/>
        <w:rPr>
          <w:rFonts w:ascii="Tahoma" w:hAnsi="Tahoma" w:cs="Tahoma"/>
          <w:b/>
          <w:bCs/>
          <w:sz w:val="20"/>
          <w:szCs w:val="20"/>
        </w:rPr>
      </w:pPr>
      <w:r w:rsidRPr="00130B2A">
        <w:rPr>
          <w:rFonts w:ascii="Tahoma" w:hAnsi="Tahoma" w:cs="Tahoma"/>
          <w:b/>
          <w:bCs/>
          <w:sz w:val="20"/>
          <w:szCs w:val="20"/>
        </w:rPr>
        <w:t>Priorytet 13. Fundusze Europejskie na rzecz odbudowy i odporności Dolnego Śląska Działanie 13.01 Odbudowa po powodzi</w:t>
      </w:r>
    </w:p>
    <w:p w14:paraId="75F5ACCB" w14:textId="77777777" w:rsidR="00130B2A" w:rsidRPr="00130B2A" w:rsidRDefault="00130B2A" w:rsidP="00130B2A">
      <w:pPr>
        <w:jc w:val="both"/>
        <w:rPr>
          <w:rFonts w:ascii="Tahoma" w:hAnsi="Tahoma" w:cs="Tahoma"/>
          <w:b/>
          <w:bCs/>
          <w:sz w:val="20"/>
          <w:szCs w:val="20"/>
        </w:rPr>
      </w:pPr>
      <w:r w:rsidRPr="00130B2A">
        <w:rPr>
          <w:rFonts w:ascii="Tahoma" w:hAnsi="Tahoma" w:cs="Tahoma"/>
          <w:b/>
          <w:bCs/>
          <w:sz w:val="20"/>
          <w:szCs w:val="20"/>
        </w:rPr>
        <w:t>Nr naboru FEDS.13.01-IZ.00-465/26</w:t>
      </w:r>
    </w:p>
    <w:p w14:paraId="3E96F69B" w14:textId="77777777" w:rsidR="00130B2A" w:rsidRPr="00130B2A" w:rsidRDefault="00130B2A" w:rsidP="00130B2A">
      <w:pPr>
        <w:pStyle w:val="Akapitzlist"/>
        <w:numPr>
          <w:ilvl w:val="0"/>
          <w:numId w:val="0"/>
        </w:numPr>
        <w:spacing w:after="60" w:line="276" w:lineRule="auto"/>
        <w:ind w:left="283"/>
        <w:jc w:val="cente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1361EAA2"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DA4DEA">
        <w:rPr>
          <w:rFonts w:ascii="Tahoma" w:hAnsi="Tahoma" w:cs="Tahoma"/>
          <w:bCs/>
          <w:sz w:val="20"/>
          <w:szCs w:val="20"/>
          <w:lang w:eastAsia="pl-PL"/>
        </w:rPr>
        <w:t>20</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0FB3ACBF" w14:textId="77777777" w:rsidR="00DA4DEA" w:rsidRDefault="00DA4DEA" w:rsidP="00CE2F73">
      <w:pPr>
        <w:spacing w:after="0"/>
        <w:ind w:left="426" w:hanging="426"/>
        <w:jc w:val="center"/>
        <w:rPr>
          <w:rFonts w:ascii="Tahoma" w:hAnsi="Tahoma" w:cs="Tahoma"/>
          <w:bCs/>
          <w:sz w:val="20"/>
          <w:szCs w:val="20"/>
          <w:lang w:eastAsia="pl-PL"/>
        </w:rPr>
      </w:pPr>
    </w:p>
    <w:p w14:paraId="3ECE6238" w14:textId="2E73132F"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6AB55715" w14:textId="77777777" w:rsidR="00DA4DEA" w:rsidRDefault="00DA4DEA" w:rsidP="00CE2F73">
      <w:pPr>
        <w:spacing w:after="0"/>
        <w:ind w:left="426" w:hanging="426"/>
        <w:jc w:val="center"/>
        <w:rPr>
          <w:rFonts w:ascii="Tahoma" w:hAnsi="Tahoma" w:cs="Tahoma"/>
          <w:bCs/>
          <w:sz w:val="20"/>
          <w:szCs w:val="20"/>
          <w:lang w:eastAsia="pl-PL"/>
        </w:rPr>
      </w:pPr>
    </w:p>
    <w:p w14:paraId="7E5AAAE7" w14:textId="7AF6D77A"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Po bezskutecznym upływie wyznaczonego przez Zamawiającego terminu, Zamawiający może zlecić usunięcie wad i szkód spowodowanych przez wady na koszt Wykonawcy innemu podmiotowi (pokrywając powstałą należność w pierwszej kolejności z kwoty zabezpieczenie należytego </w:t>
      </w:r>
      <w:r w:rsidRPr="00F557C6">
        <w:rPr>
          <w:rFonts w:ascii="Tahoma" w:hAnsi="Tahoma" w:cs="Tahoma"/>
          <w:bCs/>
          <w:sz w:val="20"/>
          <w:szCs w:val="20"/>
          <w:lang w:eastAsia="pl-PL"/>
        </w:rPr>
        <w:lastRenderedPageBreak/>
        <w:t>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5FDC01B7" w14:textId="77777777" w:rsidR="003355C8" w:rsidRDefault="003355C8" w:rsidP="00CE2F73">
      <w:pPr>
        <w:spacing w:after="0"/>
        <w:ind w:left="426" w:hanging="426"/>
        <w:jc w:val="center"/>
        <w:rPr>
          <w:rFonts w:ascii="Tahoma" w:hAnsi="Tahoma" w:cs="Tahoma"/>
          <w:bCs/>
          <w:sz w:val="20"/>
          <w:szCs w:val="20"/>
          <w:lang w:eastAsia="pl-PL"/>
        </w:rPr>
      </w:pPr>
    </w:p>
    <w:p w14:paraId="68801641" w14:textId="77777777" w:rsidR="00DA4DEA" w:rsidRDefault="00DA4DEA" w:rsidP="00CE2F73">
      <w:pPr>
        <w:spacing w:after="0"/>
        <w:ind w:left="426" w:hanging="426"/>
        <w:jc w:val="center"/>
        <w:rPr>
          <w:rFonts w:ascii="Tahoma" w:hAnsi="Tahoma" w:cs="Tahoma"/>
          <w:bCs/>
          <w:sz w:val="20"/>
          <w:szCs w:val="20"/>
          <w:lang w:eastAsia="pl-PL"/>
        </w:rPr>
      </w:pPr>
    </w:p>
    <w:p w14:paraId="723D74C7" w14:textId="1C725052"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6DF64998" w14:textId="77777777" w:rsidR="00DA4DEA" w:rsidRDefault="00DA4DEA" w:rsidP="00CE2F73">
      <w:pPr>
        <w:spacing w:after="0"/>
        <w:ind w:left="426" w:hanging="426"/>
        <w:jc w:val="center"/>
        <w:rPr>
          <w:rFonts w:ascii="Tahoma" w:hAnsi="Tahoma" w:cs="Tahoma"/>
          <w:bCs/>
          <w:sz w:val="20"/>
          <w:szCs w:val="20"/>
          <w:lang w:eastAsia="pl-PL"/>
        </w:rPr>
      </w:pPr>
    </w:p>
    <w:p w14:paraId="7DBD1A8A" w14:textId="1BC4F4F6"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660DD51A" w14:textId="77777777" w:rsidR="00DA4DEA" w:rsidRDefault="00DA4DEA" w:rsidP="00CE2F73">
      <w:pPr>
        <w:spacing w:after="0"/>
        <w:ind w:left="426" w:hanging="426"/>
        <w:jc w:val="center"/>
        <w:rPr>
          <w:rFonts w:ascii="Tahoma" w:hAnsi="Tahoma" w:cs="Tahoma"/>
          <w:bCs/>
          <w:sz w:val="20"/>
          <w:szCs w:val="20"/>
          <w:lang w:eastAsia="pl-PL"/>
        </w:rPr>
      </w:pPr>
    </w:p>
    <w:p w14:paraId="75E232B2" w14:textId="49DAB2E5"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3436220C" w14:textId="77777777" w:rsidR="00DA4DEA" w:rsidRDefault="00DA4DEA" w:rsidP="00CE2F73">
      <w:pPr>
        <w:spacing w:after="0"/>
        <w:ind w:left="426" w:hanging="426"/>
        <w:jc w:val="center"/>
        <w:rPr>
          <w:rFonts w:ascii="Tahoma" w:hAnsi="Tahoma" w:cs="Tahoma"/>
          <w:bCs/>
          <w:sz w:val="20"/>
          <w:szCs w:val="20"/>
          <w:lang w:eastAsia="pl-PL"/>
        </w:rPr>
      </w:pPr>
    </w:p>
    <w:p w14:paraId="56E7CE25" w14:textId="77777777" w:rsidR="00DA4DEA" w:rsidRDefault="00DA4DEA" w:rsidP="00CE2F73">
      <w:pPr>
        <w:spacing w:after="0"/>
        <w:ind w:left="426" w:hanging="426"/>
        <w:jc w:val="center"/>
        <w:rPr>
          <w:rFonts w:ascii="Tahoma" w:hAnsi="Tahoma" w:cs="Tahoma"/>
          <w:bCs/>
          <w:sz w:val="20"/>
          <w:szCs w:val="20"/>
          <w:lang w:eastAsia="pl-PL"/>
        </w:rPr>
      </w:pPr>
    </w:p>
    <w:p w14:paraId="3C1A737E" w14:textId="77777777" w:rsidR="00DA4DEA" w:rsidRDefault="00DA4DEA" w:rsidP="00CE2F73">
      <w:pPr>
        <w:spacing w:after="0"/>
        <w:ind w:left="426" w:hanging="426"/>
        <w:jc w:val="center"/>
        <w:rPr>
          <w:rFonts w:ascii="Tahoma" w:hAnsi="Tahoma" w:cs="Tahoma"/>
          <w:bCs/>
          <w:sz w:val="20"/>
          <w:szCs w:val="20"/>
          <w:lang w:eastAsia="pl-PL"/>
        </w:rPr>
      </w:pPr>
    </w:p>
    <w:p w14:paraId="7392AE08" w14:textId="15DC3643"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7D7682CE" w14:textId="7AE2092B" w:rsidR="00DA4DEA" w:rsidRDefault="00DA4DEA">
      <w:pPr>
        <w:suppressAutoHyphens w:val="0"/>
        <w:spacing w:after="160" w:line="259" w:lineRule="auto"/>
        <w:rPr>
          <w:rFonts w:ascii="Tahoma" w:hAnsi="Tahoma" w:cs="Tahoma"/>
          <w:bCs/>
          <w:sz w:val="20"/>
          <w:szCs w:val="20"/>
          <w:lang w:eastAsia="pl-PL"/>
        </w:rPr>
      </w:pPr>
      <w:r>
        <w:rPr>
          <w:rFonts w:ascii="Tahoma" w:hAnsi="Tahoma" w:cs="Tahoma"/>
          <w:bCs/>
          <w:sz w:val="20"/>
          <w:szCs w:val="20"/>
          <w:lang w:eastAsia="pl-PL"/>
        </w:rPr>
        <w:br w:type="page"/>
      </w:r>
    </w:p>
    <w:p w14:paraId="20C77ECF" w14:textId="665F9F7E"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5F71A34" w:rsidR="00CE2F73" w:rsidRPr="000A55BF" w:rsidRDefault="00CE2F73" w:rsidP="00130B2A">
      <w:pPr>
        <w:spacing w:after="0"/>
        <w:rPr>
          <w:rFonts w:ascii="Tahoma" w:hAnsi="Tahoma" w:cs="Tahoma"/>
          <w:bCs/>
          <w:sz w:val="20"/>
          <w:szCs w:val="20"/>
        </w:rPr>
      </w:pPr>
      <w:r w:rsidRPr="000A55BF">
        <w:rPr>
          <w:rFonts w:ascii="Tahoma" w:hAnsi="Tahoma" w:cs="Tahoma"/>
          <w:bCs/>
          <w:sz w:val="20"/>
          <w:szCs w:val="20"/>
        </w:rPr>
        <w:t>………………………………</w:t>
      </w:r>
    </w:p>
    <w:p w14:paraId="3EDA1DDE" w14:textId="1244B77E" w:rsidR="00CE2F73" w:rsidRDefault="00CE2F73" w:rsidP="00130B2A">
      <w:pPr>
        <w:spacing w:after="0"/>
        <w:rPr>
          <w:rFonts w:ascii="Tahoma" w:hAnsi="Tahoma" w:cs="Tahoma"/>
          <w:bCs/>
          <w:sz w:val="20"/>
          <w:szCs w:val="20"/>
        </w:rPr>
      </w:pP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400616">
      <w:pPr>
        <w:jc w:val="both"/>
        <w:rPr>
          <w:rFonts w:ascii="Tahoma" w:hAnsi="Tahoma" w:cs="Tahoma"/>
          <w:bCs/>
          <w:sz w:val="20"/>
          <w:szCs w:val="20"/>
        </w:rPr>
      </w:pPr>
    </w:p>
    <w:p w14:paraId="519206C5" w14:textId="1F780C94" w:rsidR="00130B2A" w:rsidRPr="00130B2A" w:rsidRDefault="00CE2F73" w:rsidP="00130B2A">
      <w:pPr>
        <w:pStyle w:val="Akapitzlist"/>
        <w:numPr>
          <w:ilvl w:val="0"/>
          <w:numId w:val="0"/>
        </w:numPr>
        <w:spacing w:after="0" w:line="240" w:lineRule="auto"/>
        <w:ind w:left="993" w:hanging="993"/>
        <w:jc w:val="left"/>
        <w:rPr>
          <w:b/>
          <w:bCs/>
          <w:color w:val="000000"/>
        </w:rPr>
      </w:pPr>
      <w:r w:rsidRPr="000A55BF">
        <w:rPr>
          <w:bCs/>
        </w:rPr>
        <w:t>Dotyczy:</w:t>
      </w:r>
      <w:r w:rsidR="003D0F00">
        <w:rPr>
          <w:bCs/>
        </w:rPr>
        <w:t xml:space="preserve"> </w:t>
      </w:r>
      <w:r w:rsidR="00EA39D9">
        <w:rPr>
          <w:bCs/>
        </w:rPr>
        <w:t xml:space="preserve">  </w:t>
      </w:r>
      <w:r w:rsidR="00400616">
        <w:rPr>
          <w:bCs/>
        </w:rPr>
        <w:t xml:space="preserve"> </w:t>
      </w:r>
      <w:r w:rsidR="00130B2A" w:rsidRPr="00130B2A">
        <w:rPr>
          <w:b/>
          <w:bCs/>
          <w:sz w:val="24"/>
          <w:szCs w:val="24"/>
        </w:rPr>
        <w:t>Remont drogi powiatowej nr 1570 D</w:t>
      </w:r>
    </w:p>
    <w:p w14:paraId="6A1AA262" w14:textId="77777777" w:rsidR="00130B2A" w:rsidRPr="00130B2A" w:rsidRDefault="00130B2A" w:rsidP="00130B2A">
      <w:pPr>
        <w:spacing w:after="0"/>
        <w:ind w:left="993"/>
        <w:rPr>
          <w:rFonts w:ascii="Tahoma" w:hAnsi="Tahoma" w:cs="Tahoma"/>
          <w:b/>
          <w:bCs/>
          <w:sz w:val="20"/>
          <w:szCs w:val="20"/>
        </w:rPr>
      </w:pPr>
      <w:r w:rsidRPr="00130B2A">
        <w:rPr>
          <w:rFonts w:ascii="Tahoma" w:hAnsi="Tahoma" w:cs="Tahoma"/>
          <w:b/>
          <w:bCs/>
          <w:sz w:val="20"/>
          <w:szCs w:val="20"/>
        </w:rPr>
        <w:t xml:space="preserve">Inwestycja realizowana jest  w ramach programu Fundusze Europejskie dla Dolnego Śląska 2021-2027 </w:t>
      </w:r>
    </w:p>
    <w:p w14:paraId="1AD47C3F" w14:textId="77777777" w:rsidR="00130B2A" w:rsidRPr="00130B2A" w:rsidRDefault="00130B2A" w:rsidP="00130B2A">
      <w:pPr>
        <w:spacing w:after="0"/>
        <w:ind w:left="993"/>
        <w:rPr>
          <w:rFonts w:ascii="Tahoma" w:hAnsi="Tahoma" w:cs="Tahoma"/>
          <w:b/>
          <w:bCs/>
          <w:sz w:val="20"/>
          <w:szCs w:val="20"/>
        </w:rPr>
      </w:pPr>
      <w:r w:rsidRPr="00130B2A">
        <w:rPr>
          <w:rFonts w:ascii="Tahoma" w:hAnsi="Tahoma" w:cs="Tahoma"/>
          <w:b/>
          <w:bCs/>
          <w:sz w:val="20"/>
          <w:szCs w:val="20"/>
        </w:rPr>
        <w:t>Priorytet 13. Fundusze Europejskie na rzecz odbudowy i odporności Dolnego Śląska Działanie 13.01 Odbudowa po powodzi</w:t>
      </w:r>
    </w:p>
    <w:p w14:paraId="64AF2CEA" w14:textId="77777777" w:rsidR="00130B2A" w:rsidRPr="00130B2A" w:rsidRDefault="00130B2A" w:rsidP="00130B2A">
      <w:pPr>
        <w:ind w:left="993"/>
        <w:rPr>
          <w:rFonts w:ascii="Tahoma" w:hAnsi="Tahoma" w:cs="Tahoma"/>
          <w:b/>
          <w:bCs/>
          <w:sz w:val="20"/>
          <w:szCs w:val="20"/>
        </w:rPr>
      </w:pPr>
      <w:r w:rsidRPr="00130B2A">
        <w:rPr>
          <w:rFonts w:ascii="Tahoma" w:hAnsi="Tahoma" w:cs="Tahoma"/>
          <w:b/>
          <w:bCs/>
          <w:sz w:val="20"/>
          <w:szCs w:val="20"/>
        </w:rPr>
        <w:t>Nr naboru FEDS.13.01-IZ.00-465/26</w:t>
      </w:r>
    </w:p>
    <w:p w14:paraId="27CB95F3" w14:textId="77777777" w:rsidR="00130B2A" w:rsidRDefault="00130B2A" w:rsidP="00CE2F73">
      <w:pPr>
        <w:jc w:val="center"/>
        <w:rPr>
          <w:rFonts w:ascii="Tahoma" w:hAnsi="Tahoma" w:cs="Tahoma"/>
          <w:b/>
          <w:bCs/>
          <w:sz w:val="20"/>
          <w:szCs w:val="20"/>
        </w:rPr>
      </w:pPr>
    </w:p>
    <w:p w14:paraId="57F95DFC" w14:textId="589A0556"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A1615" w14:textId="77777777" w:rsidR="006D47D0" w:rsidRDefault="006D47D0" w:rsidP="0042425D">
      <w:pPr>
        <w:spacing w:after="0" w:line="240" w:lineRule="auto"/>
      </w:pPr>
      <w:r>
        <w:separator/>
      </w:r>
    </w:p>
  </w:endnote>
  <w:endnote w:type="continuationSeparator" w:id="0">
    <w:p w14:paraId="43156989" w14:textId="77777777" w:rsidR="006D47D0" w:rsidRDefault="006D47D0"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6777" w14:textId="77777777" w:rsidR="006D47D0" w:rsidRDefault="006D47D0" w:rsidP="0042425D">
      <w:pPr>
        <w:spacing w:after="0" w:line="240" w:lineRule="auto"/>
      </w:pPr>
      <w:r>
        <w:separator/>
      </w:r>
    </w:p>
  </w:footnote>
  <w:footnote w:type="continuationSeparator" w:id="0">
    <w:p w14:paraId="0A5206D3" w14:textId="77777777" w:rsidR="006D47D0" w:rsidRDefault="006D47D0"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145FA485"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D4D51">
      <w:rPr>
        <w:rFonts w:ascii="Tahoma" w:hAnsi="Tahoma" w:cs="Tahoma"/>
        <w:sz w:val="16"/>
        <w:szCs w:val="16"/>
      </w:rPr>
      <w:t>.20</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F4148F"/>
    <w:multiLevelType w:val="hybridMultilevel"/>
    <w:tmpl w:val="5E3A2FC0"/>
    <w:lvl w:ilvl="0" w:tplc="0415000F">
      <w:start w:val="1"/>
      <w:numFmt w:val="decimal"/>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11"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3"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6"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B502D0"/>
    <w:multiLevelType w:val="multilevel"/>
    <w:tmpl w:val="72CA3756"/>
    <w:lvl w:ilvl="0">
      <w:start w:val="1"/>
      <w:numFmt w:val="decimal"/>
      <w:lvlText w:val="%1."/>
      <w:lvlJc w:val="left"/>
      <w:pPr>
        <w:tabs>
          <w:tab w:val="num" w:pos="360"/>
        </w:tabs>
        <w:ind w:left="360" w:hanging="360"/>
      </w:pPr>
      <w:rPr>
        <w:rFonts w:ascii="Verdana" w:hAnsi="Verdana" w:hint="default"/>
        <w:b w:val="0"/>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4"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6" w15:restartNumberingAfterBreak="0">
    <w:nsid w:val="59B53C10"/>
    <w:multiLevelType w:val="hybridMultilevel"/>
    <w:tmpl w:val="888A8ED0"/>
    <w:lvl w:ilvl="0" w:tplc="FFFFFFFF">
      <w:start w:val="1"/>
      <w:numFmt w:val="decimal"/>
      <w:lvlText w:val="%1)"/>
      <w:lvlJc w:val="left"/>
      <w:pPr>
        <w:ind w:left="1069" w:hanging="360"/>
      </w:pPr>
      <w:rPr>
        <w:rFonts w:hint="default"/>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9"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3"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6"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23"/>
  </w:num>
  <w:num w:numId="2" w16cid:durableId="12198027">
    <w:abstractNumId w:val="11"/>
  </w:num>
  <w:num w:numId="3" w16cid:durableId="1722485430">
    <w:abstractNumId w:val="36"/>
  </w:num>
  <w:num w:numId="4" w16cid:durableId="1156144594">
    <w:abstractNumId w:val="9"/>
  </w:num>
  <w:num w:numId="5" w16cid:durableId="1148133064">
    <w:abstractNumId w:val="10"/>
  </w:num>
  <w:num w:numId="6" w16cid:durableId="2050494309">
    <w:abstractNumId w:val="18"/>
  </w:num>
  <w:num w:numId="7" w16cid:durableId="17579422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8"/>
  </w:num>
  <w:num w:numId="9" w16cid:durableId="1854026767">
    <w:abstractNumId w:val="29"/>
  </w:num>
  <w:num w:numId="10" w16cid:durableId="1838105313">
    <w:abstractNumId w:val="25"/>
  </w:num>
  <w:num w:numId="11" w16cid:durableId="462770642">
    <w:abstractNumId w:val="15"/>
  </w:num>
  <w:num w:numId="12" w16cid:durableId="531652574">
    <w:abstractNumId w:val="16"/>
  </w:num>
  <w:num w:numId="13" w16cid:durableId="610939892">
    <w:abstractNumId w:val="12"/>
  </w:num>
  <w:num w:numId="14" w16cid:durableId="1321541381">
    <w:abstractNumId w:val="24"/>
  </w:num>
  <w:num w:numId="15" w16cid:durableId="1670716550">
    <w:abstractNumId w:val="35"/>
  </w:num>
  <w:num w:numId="16" w16cid:durableId="1070034840">
    <w:abstractNumId w:val="32"/>
  </w:num>
  <w:num w:numId="17" w16cid:durableId="1174760046">
    <w:abstractNumId w:val="34"/>
  </w:num>
  <w:num w:numId="18" w16cid:durableId="1014041474">
    <w:abstractNumId w:val="17"/>
  </w:num>
  <w:num w:numId="19" w16cid:durableId="1519538455">
    <w:abstractNumId w:val="0"/>
  </w:num>
  <w:num w:numId="20" w16cid:durableId="699281959">
    <w:abstractNumId w:val="22"/>
  </w:num>
  <w:num w:numId="21" w16cid:durableId="2085295736">
    <w:abstractNumId w:val="23"/>
  </w:num>
  <w:num w:numId="22" w16cid:durableId="10489941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7"/>
  </w:num>
  <w:num w:numId="24" w16cid:durableId="1982730036">
    <w:abstractNumId w:val="30"/>
  </w:num>
  <w:num w:numId="25" w16cid:durableId="1623265403">
    <w:abstractNumId w:val="33"/>
  </w:num>
  <w:num w:numId="26" w16cid:durableId="238950075">
    <w:abstractNumId w:val="23"/>
  </w:num>
  <w:num w:numId="27" w16cid:durableId="1638729146">
    <w:abstractNumId w:val="23"/>
  </w:num>
  <w:num w:numId="28" w16cid:durableId="2056461638">
    <w:abstractNumId w:val="20"/>
  </w:num>
  <w:num w:numId="29" w16cid:durableId="1130712636">
    <w:abstractNumId w:val="5"/>
  </w:num>
  <w:num w:numId="30" w16cid:durableId="1600067391">
    <w:abstractNumId w:val="3"/>
  </w:num>
  <w:num w:numId="31" w16cid:durableId="1704018019">
    <w:abstractNumId w:val="4"/>
  </w:num>
  <w:num w:numId="32" w16cid:durableId="655691881">
    <w:abstractNumId w:val="8"/>
  </w:num>
  <w:num w:numId="33" w16cid:durableId="1868177020">
    <w:abstractNumId w:val="1"/>
  </w:num>
  <w:num w:numId="34" w16cid:durableId="406609014">
    <w:abstractNumId w:val="31"/>
  </w:num>
  <w:num w:numId="35" w16cid:durableId="1491556535">
    <w:abstractNumId w:val="7"/>
  </w:num>
  <w:num w:numId="36" w16cid:durableId="2110005757">
    <w:abstractNumId w:val="21"/>
  </w:num>
  <w:num w:numId="37" w16cid:durableId="1871796900">
    <w:abstractNumId w:val="23"/>
  </w:num>
  <w:num w:numId="38" w16cid:durableId="233128873">
    <w:abstractNumId w:val="23"/>
  </w:num>
  <w:num w:numId="39" w16cid:durableId="2069721534">
    <w:abstractNumId w:val="6"/>
  </w:num>
  <w:num w:numId="40" w16cid:durableId="798953586">
    <w:abstractNumId w:val="13"/>
  </w:num>
  <w:num w:numId="41" w16cid:durableId="622883392">
    <w:abstractNumId w:val="23"/>
  </w:num>
  <w:num w:numId="42" w16cid:durableId="1982690453">
    <w:abstractNumId w:val="23"/>
  </w:num>
  <w:num w:numId="43" w16cid:durableId="1446583506">
    <w:abstractNumId w:val="23"/>
  </w:num>
  <w:num w:numId="44" w16cid:durableId="81924058">
    <w:abstractNumId w:val="23"/>
  </w:num>
  <w:num w:numId="45" w16cid:durableId="1253004845">
    <w:abstractNumId w:val="26"/>
  </w:num>
  <w:num w:numId="46" w16cid:durableId="1869490289">
    <w:abstractNumId w:val="2"/>
  </w:num>
  <w:num w:numId="47" w16cid:durableId="898904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60702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17808"/>
    <w:rsid w:val="00022A26"/>
    <w:rsid w:val="00034775"/>
    <w:rsid w:val="00035B27"/>
    <w:rsid w:val="00037A15"/>
    <w:rsid w:val="000458F4"/>
    <w:rsid w:val="00050190"/>
    <w:rsid w:val="000717CA"/>
    <w:rsid w:val="00073AA0"/>
    <w:rsid w:val="00074033"/>
    <w:rsid w:val="000822E2"/>
    <w:rsid w:val="00092F70"/>
    <w:rsid w:val="00094024"/>
    <w:rsid w:val="000B059A"/>
    <w:rsid w:val="000D3B72"/>
    <w:rsid w:val="0010425B"/>
    <w:rsid w:val="00107877"/>
    <w:rsid w:val="001132AB"/>
    <w:rsid w:val="00127F4E"/>
    <w:rsid w:val="00130B2A"/>
    <w:rsid w:val="001511D3"/>
    <w:rsid w:val="00156DA5"/>
    <w:rsid w:val="00164AAD"/>
    <w:rsid w:val="0019215E"/>
    <w:rsid w:val="001A6F6D"/>
    <w:rsid w:val="001B2FAA"/>
    <w:rsid w:val="001C6548"/>
    <w:rsid w:val="001D2E90"/>
    <w:rsid w:val="00211490"/>
    <w:rsid w:val="00233B2D"/>
    <w:rsid w:val="00253B75"/>
    <w:rsid w:val="0025523A"/>
    <w:rsid w:val="0026038F"/>
    <w:rsid w:val="00260AEC"/>
    <w:rsid w:val="00261B65"/>
    <w:rsid w:val="002625A5"/>
    <w:rsid w:val="00263A48"/>
    <w:rsid w:val="00274441"/>
    <w:rsid w:val="00280284"/>
    <w:rsid w:val="00290F28"/>
    <w:rsid w:val="00291ACB"/>
    <w:rsid w:val="00297ABE"/>
    <w:rsid w:val="002A5D49"/>
    <w:rsid w:val="002D0672"/>
    <w:rsid w:val="002D0B29"/>
    <w:rsid w:val="002E2A68"/>
    <w:rsid w:val="002E77F7"/>
    <w:rsid w:val="003070D8"/>
    <w:rsid w:val="00312725"/>
    <w:rsid w:val="003218BE"/>
    <w:rsid w:val="00325B01"/>
    <w:rsid w:val="00327C8D"/>
    <w:rsid w:val="003355C8"/>
    <w:rsid w:val="003505CD"/>
    <w:rsid w:val="00361372"/>
    <w:rsid w:val="00380E08"/>
    <w:rsid w:val="003952AB"/>
    <w:rsid w:val="0039569A"/>
    <w:rsid w:val="003B7D16"/>
    <w:rsid w:val="003C3A90"/>
    <w:rsid w:val="003C74A2"/>
    <w:rsid w:val="003D0266"/>
    <w:rsid w:val="003D0F00"/>
    <w:rsid w:val="003D7AEF"/>
    <w:rsid w:val="003E3DF0"/>
    <w:rsid w:val="00400616"/>
    <w:rsid w:val="00414367"/>
    <w:rsid w:val="00417662"/>
    <w:rsid w:val="004205B2"/>
    <w:rsid w:val="0042425D"/>
    <w:rsid w:val="00432565"/>
    <w:rsid w:val="004373F2"/>
    <w:rsid w:val="00442C0F"/>
    <w:rsid w:val="00442EDE"/>
    <w:rsid w:val="00451042"/>
    <w:rsid w:val="00451D5F"/>
    <w:rsid w:val="00474170"/>
    <w:rsid w:val="00475BC3"/>
    <w:rsid w:val="00480DA9"/>
    <w:rsid w:val="004B1E74"/>
    <w:rsid w:val="004C3ED2"/>
    <w:rsid w:val="004C567A"/>
    <w:rsid w:val="004E5C7B"/>
    <w:rsid w:val="004F717F"/>
    <w:rsid w:val="00524BE0"/>
    <w:rsid w:val="005347AF"/>
    <w:rsid w:val="005349BE"/>
    <w:rsid w:val="00536CEE"/>
    <w:rsid w:val="00544311"/>
    <w:rsid w:val="00550D44"/>
    <w:rsid w:val="00551022"/>
    <w:rsid w:val="0055140E"/>
    <w:rsid w:val="0056580A"/>
    <w:rsid w:val="00586C92"/>
    <w:rsid w:val="005920D5"/>
    <w:rsid w:val="0059565B"/>
    <w:rsid w:val="005A074A"/>
    <w:rsid w:val="005A0DA6"/>
    <w:rsid w:val="005B4E8F"/>
    <w:rsid w:val="005B6432"/>
    <w:rsid w:val="005E2A78"/>
    <w:rsid w:val="005E5E16"/>
    <w:rsid w:val="005F6F89"/>
    <w:rsid w:val="00604738"/>
    <w:rsid w:val="00606EA4"/>
    <w:rsid w:val="00617E8B"/>
    <w:rsid w:val="006208C1"/>
    <w:rsid w:val="00622B9F"/>
    <w:rsid w:val="006560D3"/>
    <w:rsid w:val="00657948"/>
    <w:rsid w:val="0066175C"/>
    <w:rsid w:val="0066723D"/>
    <w:rsid w:val="006726C5"/>
    <w:rsid w:val="006844D5"/>
    <w:rsid w:val="006A08B1"/>
    <w:rsid w:val="006B7C7D"/>
    <w:rsid w:val="006D35C9"/>
    <w:rsid w:val="006D47D0"/>
    <w:rsid w:val="006D4D51"/>
    <w:rsid w:val="006D6897"/>
    <w:rsid w:val="006E7CA0"/>
    <w:rsid w:val="006F59BF"/>
    <w:rsid w:val="007315A9"/>
    <w:rsid w:val="00746B1F"/>
    <w:rsid w:val="007736E1"/>
    <w:rsid w:val="007A0EAD"/>
    <w:rsid w:val="007A5479"/>
    <w:rsid w:val="007B582E"/>
    <w:rsid w:val="007C5626"/>
    <w:rsid w:val="007D1D6E"/>
    <w:rsid w:val="007E149D"/>
    <w:rsid w:val="007E3EAC"/>
    <w:rsid w:val="007E60D1"/>
    <w:rsid w:val="007F1074"/>
    <w:rsid w:val="007F1F73"/>
    <w:rsid w:val="007F2F24"/>
    <w:rsid w:val="007F53B8"/>
    <w:rsid w:val="007F56EB"/>
    <w:rsid w:val="008263EB"/>
    <w:rsid w:val="00861B51"/>
    <w:rsid w:val="008621B6"/>
    <w:rsid w:val="008831EF"/>
    <w:rsid w:val="00887091"/>
    <w:rsid w:val="00892C4D"/>
    <w:rsid w:val="008C3392"/>
    <w:rsid w:val="008D1440"/>
    <w:rsid w:val="008E178D"/>
    <w:rsid w:val="008E1A2C"/>
    <w:rsid w:val="009117BC"/>
    <w:rsid w:val="009342ED"/>
    <w:rsid w:val="009366D7"/>
    <w:rsid w:val="00943048"/>
    <w:rsid w:val="009530DF"/>
    <w:rsid w:val="00970516"/>
    <w:rsid w:val="00982663"/>
    <w:rsid w:val="00984A50"/>
    <w:rsid w:val="009A020E"/>
    <w:rsid w:val="009A2E79"/>
    <w:rsid w:val="009B7058"/>
    <w:rsid w:val="00A003DB"/>
    <w:rsid w:val="00A147E3"/>
    <w:rsid w:val="00A23EE6"/>
    <w:rsid w:val="00A2467D"/>
    <w:rsid w:val="00A25562"/>
    <w:rsid w:val="00A3200E"/>
    <w:rsid w:val="00A42811"/>
    <w:rsid w:val="00A55A5E"/>
    <w:rsid w:val="00A67D5D"/>
    <w:rsid w:val="00A80A3C"/>
    <w:rsid w:val="00A815CB"/>
    <w:rsid w:val="00AA5F14"/>
    <w:rsid w:val="00AA7931"/>
    <w:rsid w:val="00AC0560"/>
    <w:rsid w:val="00AC1817"/>
    <w:rsid w:val="00AE1BB5"/>
    <w:rsid w:val="00B00CF9"/>
    <w:rsid w:val="00B026B4"/>
    <w:rsid w:val="00B16778"/>
    <w:rsid w:val="00B25A66"/>
    <w:rsid w:val="00B37AF3"/>
    <w:rsid w:val="00B427C7"/>
    <w:rsid w:val="00B44EE8"/>
    <w:rsid w:val="00B50FD3"/>
    <w:rsid w:val="00B56D62"/>
    <w:rsid w:val="00B75712"/>
    <w:rsid w:val="00B904AB"/>
    <w:rsid w:val="00B97936"/>
    <w:rsid w:val="00BA1B0F"/>
    <w:rsid w:val="00BA3F60"/>
    <w:rsid w:val="00BA594B"/>
    <w:rsid w:val="00BA7C99"/>
    <w:rsid w:val="00BC1A39"/>
    <w:rsid w:val="00BC3E77"/>
    <w:rsid w:val="00BC5E23"/>
    <w:rsid w:val="00BD3FE7"/>
    <w:rsid w:val="00C2157B"/>
    <w:rsid w:val="00C32750"/>
    <w:rsid w:val="00C41E67"/>
    <w:rsid w:val="00C66234"/>
    <w:rsid w:val="00C73ADF"/>
    <w:rsid w:val="00C855F2"/>
    <w:rsid w:val="00C9129A"/>
    <w:rsid w:val="00CB671D"/>
    <w:rsid w:val="00CE061D"/>
    <w:rsid w:val="00CE1309"/>
    <w:rsid w:val="00CE2F73"/>
    <w:rsid w:val="00D117CE"/>
    <w:rsid w:val="00D26437"/>
    <w:rsid w:val="00D34B05"/>
    <w:rsid w:val="00D6520B"/>
    <w:rsid w:val="00DA4DEA"/>
    <w:rsid w:val="00DB4A4E"/>
    <w:rsid w:val="00DC42A7"/>
    <w:rsid w:val="00DD26BB"/>
    <w:rsid w:val="00DF3DF5"/>
    <w:rsid w:val="00E4098D"/>
    <w:rsid w:val="00E42AD3"/>
    <w:rsid w:val="00E51564"/>
    <w:rsid w:val="00E63EE7"/>
    <w:rsid w:val="00EA0328"/>
    <w:rsid w:val="00EA39D9"/>
    <w:rsid w:val="00EC31B0"/>
    <w:rsid w:val="00ED131E"/>
    <w:rsid w:val="00ED3FB0"/>
    <w:rsid w:val="00EE384A"/>
    <w:rsid w:val="00EF36DE"/>
    <w:rsid w:val="00F42DB6"/>
    <w:rsid w:val="00F945E1"/>
    <w:rsid w:val="00FA17BD"/>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017808"/>
    <w:rPr>
      <w:color w:val="0563C1"/>
      <w:u w:val="single"/>
    </w:rPr>
  </w:style>
  <w:style w:type="paragraph" w:customStyle="1" w:styleId="muitypography-root">
    <w:name w:val="muitypography-root"/>
    <w:basedOn w:val="Normalny"/>
    <w:rsid w:val="00DA4DEA"/>
    <w:pPr>
      <w:suppressAutoHyphens w:val="0"/>
      <w:spacing w:before="100" w:beforeAutospacing="1" w:after="100" w:afterAutospacing="1" w:line="240" w:lineRule="auto"/>
    </w:pPr>
    <w:rPr>
      <w:rFonts w:ascii="Aptos" w:eastAsia="Aptos" w:hAnsi="Aptos" w:cs="Apto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bw.stat.gov.pl/katalog/waloryzacja/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18</Pages>
  <Words>7187</Words>
  <Characters>43126</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73</cp:revision>
  <cp:lastPrinted>2026-09-04T07:30:00Z</cp:lastPrinted>
  <dcterms:created xsi:type="dcterms:W3CDTF">2023-06-27T12:40:00Z</dcterms:created>
  <dcterms:modified xsi:type="dcterms:W3CDTF">2026-09-04T07:30:00Z</dcterms:modified>
</cp:coreProperties>
</file>